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2833D" w14:textId="77777777" w:rsidR="00F96AD8" w:rsidRPr="00F96AD8" w:rsidRDefault="00F96AD8" w:rsidP="00F96AD8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b/>
          <w:sz w:val="18"/>
          <w:szCs w:val="18"/>
        </w:rPr>
        <w:t>MENIČNA IZJAVA S POOBLASTILOM ZA IZPOLNITEV MENICE</w:t>
      </w:r>
    </w:p>
    <w:p w14:paraId="3C418A23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45718FBA" w14:textId="77777777" w:rsidTr="00F96AD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95D256D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PONUDNIK/IZDAJATELJ MENICE</w:t>
            </w:r>
          </w:p>
        </w:tc>
      </w:tr>
      <w:tr w:rsidR="00F96AD8" w:rsidRPr="00F96AD8" w14:paraId="13930093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0A3B7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13B7F73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F96AD8" w:rsidRPr="00F96AD8" w14:paraId="296350BE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989BED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046B748F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21D44B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nepreklicno in brezpogojno izjavljam, da pooblaščam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7A350D58" w14:textId="77777777" w:rsidTr="00F96AD8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17E2FDF3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NAROČNIKA</w:t>
            </w:r>
          </w:p>
        </w:tc>
      </w:tr>
      <w:tr w:rsidR="00F96AD8" w:rsidRPr="00F96AD8" w14:paraId="735691DA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04DE067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6A6BDF0" w14:textId="045B571E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"MFiles_PG5BC2FC14A405421BA79F5FEC63BD00E3n1_PG3E2BB7EBC49E4C8C825CCAE0AEBA9A06"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Splošna bolnišnica dr. Franca Derganca Nova Gorica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65D176F4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"MFiles_PG5BC2FC14A405421BA79F5FEC63BD00E3n1_PG8E5AA9CAA1CE46DAB993A21A72EBB771"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Ulica padlih borcev 13A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2FCD558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5290 Šempeter pri Gorici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96AD8" w:rsidRPr="00F96AD8" w14:paraId="154B3A32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B263D6C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50F415B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01100-6030279058, </w:t>
            </w:r>
            <w:proofErr w:type="spellStart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odprt</w:t>
            </w:r>
            <w:proofErr w:type="spellEnd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pri</w:t>
            </w:r>
            <w:proofErr w:type="spellEnd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UJP Nova Gorica</w:t>
            </w:r>
          </w:p>
        </w:tc>
      </w:tr>
    </w:tbl>
    <w:p w14:paraId="0204467E" w14:textId="115C2CAC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da lahko podpisano bianco menico, ki je bila izročena kot </w:t>
      </w:r>
      <w:r w:rsidRPr="00F96AD8">
        <w:rPr>
          <w:rFonts w:ascii="Tahoma" w:eastAsia="Calibri" w:hAnsi="Tahoma" w:cs="Tahoma"/>
          <w:b/>
          <w:sz w:val="18"/>
          <w:szCs w:val="18"/>
        </w:rPr>
        <w:t xml:space="preserve">zavarovanje </w:t>
      </w:r>
      <w:r w:rsidR="00692AF1" w:rsidRPr="00560673">
        <w:rPr>
          <w:rFonts w:ascii="Tahoma" w:hAnsi="Tahoma" w:cs="Tahoma"/>
          <w:sz w:val="18"/>
          <w:szCs w:val="18"/>
        </w:rPr>
        <w:t xml:space="preserve">za dobro izvedbo pogodbenih obveznosti </w:t>
      </w:r>
      <w:r w:rsidRPr="00F96AD8">
        <w:rPr>
          <w:rFonts w:ascii="Tahoma" w:eastAsia="Calibri" w:hAnsi="Tahoma" w:cs="Tahoma"/>
          <w:sz w:val="18"/>
          <w:szCs w:val="18"/>
        </w:rPr>
        <w:t>za 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229AAC83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910F75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AED747D" w14:textId="5E6844DC" w:rsidR="00F96AD8" w:rsidRPr="00F96AD8" w:rsidRDefault="00F96689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200-27/2025</w:t>
            </w:r>
          </w:p>
        </w:tc>
      </w:tr>
      <w:tr w:rsidR="00F96AD8" w:rsidRPr="00F96AD8" w14:paraId="62FF9761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2D8F3E9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382448E" w14:textId="77777777" w:rsidR="00F96689" w:rsidRPr="00F96689" w:rsidRDefault="00F96689" w:rsidP="00F9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6689">
              <w:rPr>
                <w:rFonts w:ascii="Tahoma" w:hAnsi="Tahoma" w:cs="Tahoma"/>
                <w:sz w:val="20"/>
                <w:szCs w:val="20"/>
              </w:rPr>
              <w:t>Nega rane-ponovitev</w:t>
            </w:r>
          </w:p>
          <w:p w14:paraId="578CB7D4" w14:textId="77777777" w:rsidR="00F96689" w:rsidRPr="00F96689" w:rsidRDefault="00F96689" w:rsidP="00F9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6689">
              <w:rPr>
                <w:rFonts w:ascii="Tahoma" w:hAnsi="Tahoma" w:cs="Tahoma"/>
                <w:sz w:val="20"/>
                <w:szCs w:val="20"/>
              </w:rPr>
              <w:t>Sklop 1: nega rane-ponovitev; Šifra JR: 1550NP1</w:t>
            </w:r>
          </w:p>
          <w:p w14:paraId="7811EEB5" w14:textId="4C751B5A" w:rsidR="00F96AD8" w:rsidRPr="00F96AD8" w:rsidRDefault="00F96689" w:rsidP="00F96689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689">
              <w:rPr>
                <w:rFonts w:ascii="Tahoma" w:hAnsi="Tahoma" w:cs="Tahoma"/>
                <w:sz w:val="20"/>
                <w:szCs w:val="20"/>
              </w:rPr>
              <w:t>Sklop 2: nega rane-zdravljenje z neg. tlakom; Šifra JR: 1550-1</w:t>
            </w:r>
          </w:p>
        </w:tc>
      </w:tr>
    </w:tbl>
    <w:p w14:paraId="025F475F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primerih:</w:t>
      </w:r>
    </w:p>
    <w:p w14:paraId="33376D42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se bo izkazalo, da prodajalec dobave ne opravi v skladu z zahtevami okvirnega sporazuma/pogodbe ali z celotno dokumentacijo v zvezi z oddajo javnega naročila </w:t>
      </w:r>
    </w:p>
    <w:p w14:paraId="70675E75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bo naročnik razdrl pogodbo zaradi kršitev ali zamude na strani prodajalca;</w:t>
      </w:r>
    </w:p>
    <w:p w14:paraId="489F9468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prodajalec objavi </w:t>
      </w:r>
      <w:proofErr w:type="spellStart"/>
      <w:r w:rsidRPr="00F21091">
        <w:rPr>
          <w:rFonts w:ascii="Tahoma" w:eastAsia="Calibri" w:hAnsi="Tahoma" w:cs="Tahoma"/>
          <w:sz w:val="18"/>
          <w:szCs w:val="18"/>
        </w:rPr>
        <w:t>nesolventnost</w:t>
      </w:r>
      <w:proofErr w:type="spellEnd"/>
      <w:r w:rsidRPr="00F21091">
        <w:rPr>
          <w:rFonts w:ascii="Tahoma" w:eastAsia="Calibri" w:hAnsi="Tahoma" w:cs="Tahoma"/>
          <w:sz w:val="18"/>
          <w:szCs w:val="18"/>
        </w:rPr>
        <w:t>, prisilno poravnavo ali stečaj;</w:t>
      </w:r>
    </w:p>
    <w:p w14:paraId="2D0D34D2" w14:textId="093C8C9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bo prodajalec kršil 1</w:t>
      </w:r>
      <w:r w:rsidR="00F52BDE">
        <w:rPr>
          <w:rFonts w:ascii="Tahoma" w:eastAsia="Calibri" w:hAnsi="Tahoma" w:cs="Tahoma"/>
          <w:sz w:val="18"/>
          <w:szCs w:val="18"/>
        </w:rPr>
        <w:t>3</w:t>
      </w:r>
      <w:r w:rsidRPr="00F21091">
        <w:rPr>
          <w:rFonts w:ascii="Tahoma" w:eastAsia="Calibri" w:hAnsi="Tahoma" w:cs="Tahoma"/>
          <w:sz w:val="18"/>
          <w:szCs w:val="18"/>
        </w:rPr>
        <w:t>. člen tega okvirnega sporazuma.</w:t>
      </w:r>
      <w:bookmarkStart w:id="2" w:name="_Hlk485114908"/>
      <w:bookmarkEnd w:id="2"/>
    </w:p>
    <w:p w14:paraId="16B08281" w14:textId="4A1BDA20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brez poprejšnjega obvestila izpolni v vseh neizpolnjenih delih za znesek </w:t>
      </w:r>
      <w:r w:rsidR="009A4747">
        <w:rPr>
          <w:rFonts w:ascii="Tahoma" w:eastAsia="Calibri" w:hAnsi="Tahoma" w:cs="Tahoma"/>
          <w:b/>
          <w:bCs/>
          <w:color w:val="000000"/>
          <w:sz w:val="18"/>
          <w:szCs w:val="18"/>
        </w:rPr>
        <w:t>________________</w:t>
      </w:r>
      <w:r w:rsidRPr="00F96AD8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Pr="00F96AD8">
        <w:rPr>
          <w:rFonts w:ascii="Tahoma" w:eastAsia="Calibri" w:hAnsi="Tahoma" w:cs="Tahoma"/>
          <w:b/>
          <w:sz w:val="18"/>
          <w:szCs w:val="18"/>
        </w:rPr>
        <w:t>EUR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</w:t>
      </w:r>
      <w:r w:rsidR="00897A1B">
        <w:rPr>
          <w:rFonts w:ascii="Tahoma" w:eastAsia="Calibri" w:hAnsi="Tahoma" w:cs="Tahoma"/>
          <w:sz w:val="18"/>
          <w:szCs w:val="18"/>
        </w:rPr>
        <w:t>(</w:t>
      </w:r>
      <w:r w:rsidR="00897A1B" w:rsidRPr="00897A1B">
        <w:rPr>
          <w:rFonts w:ascii="Tahoma" w:eastAsia="Calibri" w:hAnsi="Tahoma" w:cs="Tahoma"/>
          <w:sz w:val="18"/>
          <w:szCs w:val="18"/>
        </w:rPr>
        <w:t>v višini 10% okvirne pogodbene vrednosti v EUR z DDV</w:t>
      </w:r>
      <w:r w:rsidR="00897A1B">
        <w:rPr>
          <w:rFonts w:ascii="Tahoma" w:eastAsia="Calibri" w:hAnsi="Tahoma" w:cs="Tahoma"/>
          <w:sz w:val="18"/>
          <w:szCs w:val="18"/>
        </w:rPr>
        <w:t>).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 </w:t>
      </w:r>
      <w:r w:rsidRPr="00F96AD8">
        <w:rPr>
          <w:rFonts w:ascii="Tahoma" w:eastAsia="Calibri" w:hAnsi="Tahoma" w:cs="Tahoma"/>
          <w:i/>
          <w:sz w:val="18"/>
          <w:szCs w:val="18"/>
        </w:rPr>
        <w:t xml:space="preserve"> </w:t>
      </w:r>
    </w:p>
    <w:p w14:paraId="0C8B5958" w14:textId="52667FC6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Menica je unovčljiva do __________ </w:t>
      </w:r>
      <w:r w:rsidR="00897A1B">
        <w:rPr>
          <w:rFonts w:ascii="Tahoma" w:eastAsia="Calibri" w:hAnsi="Tahoma" w:cs="Tahoma"/>
          <w:sz w:val="18"/>
          <w:szCs w:val="18"/>
        </w:rPr>
        <w:t xml:space="preserve"> (</w:t>
      </w:r>
      <w:r w:rsidR="00897A1B" w:rsidRPr="00897A1B">
        <w:rPr>
          <w:rFonts w:ascii="Tahoma" w:eastAsia="Calibri" w:hAnsi="Tahoma" w:cs="Tahoma"/>
          <w:sz w:val="18"/>
          <w:szCs w:val="18"/>
        </w:rPr>
        <w:t>čas veljavnosti okvirnega sporazuma/pogodbe + 30 dni</w:t>
      </w:r>
      <w:r w:rsidR="00897A1B">
        <w:rPr>
          <w:rFonts w:ascii="Tahoma" w:eastAsia="Calibri" w:hAnsi="Tahoma" w:cs="Tahoma"/>
          <w:sz w:val="18"/>
          <w:szCs w:val="18"/>
        </w:rPr>
        <w:t>)</w:t>
      </w:r>
      <w:r w:rsidRPr="00F96AD8">
        <w:rPr>
          <w:rFonts w:ascii="Tahoma" w:eastAsia="Calibri" w:hAnsi="Tahoma" w:cs="Tahoma"/>
          <w:sz w:val="18"/>
          <w:szCs w:val="18"/>
        </w:rPr>
        <w:t xml:space="preserve">. </w:t>
      </w:r>
    </w:p>
    <w:p w14:paraId="58EF4D93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se odreka vsem ugovorom (tudi ugovorom v sodnem postopku) proti tako izpolnjeni menici in se zavezuje menico plačati, ko dospe, v gotovini.</w:t>
      </w:r>
    </w:p>
    <w:p w14:paraId="6F7FDA9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Menični znesek se nakaže ne račun naročnika. Izdajatelj menice izjavlja, da se zaveda pravnih posledic izdaje menice v zavarovanje. Menica naj se izpolni s klavzulo »BREZ PROTESTA«.</w:t>
      </w:r>
    </w:p>
    <w:p w14:paraId="16F2AD8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hkrati POOBLAŠČAM naročnika, da predloži menico na unovčenje in izrecno dovoljujem banki izplačilo take menice.</w:t>
      </w:r>
    </w:p>
    <w:p w14:paraId="76F8BF14" w14:textId="77777777" w:rsidR="00F96AD8" w:rsidRPr="00F96AD8" w:rsidRDefault="00F96AD8" w:rsidP="00F96AD8">
      <w:pPr>
        <w:spacing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7C73E6E0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FC75FB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EAF0C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F96AD8" w:rsidRPr="00F96AD8" w14:paraId="514F212B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56D243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47137A7E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3B84FF3" w14:textId="77777777" w:rsidR="00F96AD8" w:rsidRPr="00F96AD8" w:rsidRDefault="00F96AD8" w:rsidP="00F96AD8">
      <w:pPr>
        <w:spacing w:before="120"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30E01B9C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0253D4E5" w14:textId="77777777" w:rsidTr="00F96AD8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08FEC97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C742A2E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Izdajatelj menice</w:t>
            </w:r>
          </w:p>
          <w:p w14:paraId="1F8311F0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i/>
                <w:sz w:val="18"/>
                <w:szCs w:val="18"/>
              </w:rPr>
              <w:t>(podpis in žig)</w:t>
            </w:r>
          </w:p>
        </w:tc>
      </w:tr>
      <w:tr w:rsidR="00F96AD8" w:rsidRPr="00F96AD8" w14:paraId="2163C16C" w14:textId="77777777" w:rsidTr="001154D0">
        <w:trPr>
          <w:trHeight w:val="20"/>
          <w:jc w:val="center"/>
        </w:trPr>
        <w:tc>
          <w:tcPr>
            <w:tcW w:w="3226" w:type="dxa"/>
            <w:vAlign w:val="center"/>
          </w:tcPr>
          <w:p w14:paraId="651B0B3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676" w:type="dxa"/>
            <w:vAlign w:val="center"/>
          </w:tcPr>
          <w:p w14:paraId="598A156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0B001E22" w14:textId="77777777" w:rsidR="00F96AD8" w:rsidRPr="00F96AD8" w:rsidRDefault="00F96AD8" w:rsidP="00F96AD8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1E90C649" w14:textId="77777777" w:rsidR="00F96AD8" w:rsidRPr="00F96AD8" w:rsidRDefault="00F96AD8">
      <w:pPr>
        <w:rPr>
          <w:rFonts w:ascii="Tahoma" w:hAnsi="Tahoma" w:cs="Tahoma"/>
          <w:sz w:val="18"/>
          <w:szCs w:val="18"/>
        </w:rPr>
      </w:pPr>
    </w:p>
    <w:sectPr w:rsidR="00F96AD8" w:rsidRPr="00F9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1" w15:restartNumberingAfterBreak="0">
    <w:nsid w:val="0FCC396F"/>
    <w:multiLevelType w:val="multilevel"/>
    <w:tmpl w:val="39DE5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357" w:hanging="357"/>
      </w:pPr>
      <w:rPr>
        <w:b w:val="0"/>
        <w:i/>
        <w:sz w:val="2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ascii="Verdana" w:hAnsi="Verdana"/>
        <w:i w:val="0"/>
        <w:sz w:val="20"/>
      </w:rPr>
    </w:lvl>
    <w:lvl w:ilvl="3">
      <w:start w:val="1"/>
      <w:numFmt w:val="bullet"/>
      <w:lvlText w:val=""/>
      <w:lvlJc w:val="left"/>
      <w:pPr>
        <w:ind w:left="1077" w:hanging="357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8F05B3"/>
    <w:multiLevelType w:val="hybridMultilevel"/>
    <w:tmpl w:val="14348780"/>
    <w:lvl w:ilvl="0" w:tplc="6EF62BAE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72ED"/>
    <w:multiLevelType w:val="hybridMultilevel"/>
    <w:tmpl w:val="2CBC85C8"/>
    <w:lvl w:ilvl="0" w:tplc="1FB2710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12544"/>
    <w:multiLevelType w:val="hybridMultilevel"/>
    <w:tmpl w:val="CAA6B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79006">
    <w:abstractNumId w:val="3"/>
  </w:num>
  <w:num w:numId="2" w16cid:durableId="2044788795">
    <w:abstractNumId w:val="0"/>
  </w:num>
  <w:num w:numId="3" w16cid:durableId="2003656318">
    <w:abstractNumId w:val="2"/>
  </w:num>
  <w:num w:numId="4" w16cid:durableId="2095205554">
    <w:abstractNumId w:val="4"/>
  </w:num>
  <w:num w:numId="5" w16cid:durableId="99132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AD8"/>
    <w:rsid w:val="00000264"/>
    <w:rsid w:val="000078B7"/>
    <w:rsid w:val="000111EF"/>
    <w:rsid w:val="000115B1"/>
    <w:rsid w:val="000211ED"/>
    <w:rsid w:val="00043F34"/>
    <w:rsid w:val="000751C8"/>
    <w:rsid w:val="00097349"/>
    <w:rsid w:val="000D7957"/>
    <w:rsid w:val="000F062B"/>
    <w:rsid w:val="0012790B"/>
    <w:rsid w:val="00133634"/>
    <w:rsid w:val="001543FD"/>
    <w:rsid w:val="00155AF0"/>
    <w:rsid w:val="00161BB3"/>
    <w:rsid w:val="001E2FFD"/>
    <w:rsid w:val="002200DA"/>
    <w:rsid w:val="002201A8"/>
    <w:rsid w:val="00292BDE"/>
    <w:rsid w:val="002E008F"/>
    <w:rsid w:val="003034D4"/>
    <w:rsid w:val="00314B35"/>
    <w:rsid w:val="003642D3"/>
    <w:rsid w:val="003654E1"/>
    <w:rsid w:val="00370620"/>
    <w:rsid w:val="00416782"/>
    <w:rsid w:val="004E7CF6"/>
    <w:rsid w:val="00526C50"/>
    <w:rsid w:val="00564D17"/>
    <w:rsid w:val="00591F5D"/>
    <w:rsid w:val="005957DE"/>
    <w:rsid w:val="005C2EB8"/>
    <w:rsid w:val="005C6413"/>
    <w:rsid w:val="00624455"/>
    <w:rsid w:val="006618E8"/>
    <w:rsid w:val="0066461F"/>
    <w:rsid w:val="00671768"/>
    <w:rsid w:val="0068199C"/>
    <w:rsid w:val="00692AF1"/>
    <w:rsid w:val="00693A80"/>
    <w:rsid w:val="00696301"/>
    <w:rsid w:val="00700FB3"/>
    <w:rsid w:val="00703179"/>
    <w:rsid w:val="00725B45"/>
    <w:rsid w:val="007447AB"/>
    <w:rsid w:val="00751C3D"/>
    <w:rsid w:val="007A0BE4"/>
    <w:rsid w:val="007C4A36"/>
    <w:rsid w:val="007D50D3"/>
    <w:rsid w:val="008514DD"/>
    <w:rsid w:val="00877875"/>
    <w:rsid w:val="008827BC"/>
    <w:rsid w:val="008836C5"/>
    <w:rsid w:val="00897A1B"/>
    <w:rsid w:val="008A0D22"/>
    <w:rsid w:val="008B3D9E"/>
    <w:rsid w:val="00974AD2"/>
    <w:rsid w:val="00991FF2"/>
    <w:rsid w:val="009A4747"/>
    <w:rsid w:val="009F0ACD"/>
    <w:rsid w:val="00A83FEB"/>
    <w:rsid w:val="00AA3498"/>
    <w:rsid w:val="00B15B96"/>
    <w:rsid w:val="00BA5659"/>
    <w:rsid w:val="00C17DE3"/>
    <w:rsid w:val="00C45D42"/>
    <w:rsid w:val="00CA374A"/>
    <w:rsid w:val="00CB499C"/>
    <w:rsid w:val="00CE5988"/>
    <w:rsid w:val="00CE7D23"/>
    <w:rsid w:val="00CF5B5A"/>
    <w:rsid w:val="00D043B3"/>
    <w:rsid w:val="00D66DF0"/>
    <w:rsid w:val="00DD3D0E"/>
    <w:rsid w:val="00DE39C8"/>
    <w:rsid w:val="00E072B6"/>
    <w:rsid w:val="00E30AD7"/>
    <w:rsid w:val="00E4461C"/>
    <w:rsid w:val="00E7095F"/>
    <w:rsid w:val="00E72F9D"/>
    <w:rsid w:val="00E91EFF"/>
    <w:rsid w:val="00E959D0"/>
    <w:rsid w:val="00F21091"/>
    <w:rsid w:val="00F52BDE"/>
    <w:rsid w:val="00F81C02"/>
    <w:rsid w:val="00F825E5"/>
    <w:rsid w:val="00F96689"/>
    <w:rsid w:val="00F96AD8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FBB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717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7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7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7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7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76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692AF1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201A8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B15B96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5B96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Anja Besednjak</cp:lastModifiedBy>
  <cp:revision>20</cp:revision>
  <dcterms:created xsi:type="dcterms:W3CDTF">2017-06-19T09:34:00Z</dcterms:created>
  <dcterms:modified xsi:type="dcterms:W3CDTF">2025-09-08T10:55:00Z</dcterms:modified>
</cp:coreProperties>
</file>