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7E033F13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1247E">
              <w:t>54/2023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0462BBB" w:rsidR="00454761" w:rsidRDefault="00B1247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247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Pediatrični fleksibilni </w:t>
            </w:r>
            <w:proofErr w:type="spellStart"/>
            <w:r w:rsidRPr="00B1247E">
              <w:rPr>
                <w:rFonts w:ascii="Tahoma" w:eastAsia="Calibri" w:hAnsi="Tahoma" w:cs="Tahoma"/>
                <w:b/>
                <w:sz w:val="18"/>
                <w:szCs w:val="18"/>
              </w:rPr>
              <w:t>rinolaringoskop</w:t>
            </w:r>
            <w:proofErr w:type="spellEnd"/>
            <w:r w:rsidRPr="00B1247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in dva pediatrična rigidna </w:t>
            </w:r>
            <w:proofErr w:type="spellStart"/>
            <w:r w:rsidRPr="00B1247E">
              <w:rPr>
                <w:rFonts w:ascii="Tahoma" w:eastAsia="Calibri" w:hAnsi="Tahoma" w:cs="Tahoma"/>
                <w:b/>
                <w:sz w:val="18"/>
                <w:szCs w:val="18"/>
              </w:rPr>
              <w:t>sinuskopa</w:t>
            </w:r>
            <w:proofErr w:type="spellEnd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B1247E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2023-11-20T13:40:00Z</dcterms:modified>
  <dc:language>sl-SI</dc:language>
</cp:coreProperties>
</file>