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7575D2A" w14:textId="77777777" w:rsidR="00A260EF" w:rsidRPr="00561825" w:rsidRDefault="00A260EF">
      <w:pPr>
        <w:spacing w:after="0" w:line="100" w:lineRule="atLeast"/>
        <w:rPr>
          <w:rStyle w:val="BalloonTextChar"/>
          <w:rFonts w:ascii="Tahoma" w:hAnsi="Tahoma" w:cs="Tahoma"/>
        </w:rPr>
      </w:pPr>
    </w:p>
    <w:p w14:paraId="537724AB" w14:textId="4C94356E" w:rsidR="009831F2" w:rsidRPr="00A535D3" w:rsidRDefault="00F80FC7">
      <w:pPr>
        <w:spacing w:after="0" w:line="100" w:lineRule="atLeast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TEHNIČNE </w:t>
      </w:r>
      <w:r w:rsidR="0050209A" w:rsidRPr="00A535D3">
        <w:rPr>
          <w:rFonts w:ascii="Tahoma" w:hAnsi="Tahoma" w:cs="Tahoma"/>
          <w:b/>
          <w:sz w:val="20"/>
          <w:szCs w:val="20"/>
        </w:rPr>
        <w:t>SPECIFIKACIJE</w:t>
      </w:r>
    </w:p>
    <w:p w14:paraId="1CC69C6C" w14:textId="77777777" w:rsidR="009831F2" w:rsidRPr="00A535D3" w:rsidRDefault="009831F2">
      <w:pPr>
        <w:spacing w:after="0" w:line="100" w:lineRule="atLeast"/>
        <w:jc w:val="both"/>
        <w:rPr>
          <w:rFonts w:ascii="Tahoma" w:hAnsi="Tahoma" w:cs="Tahoma"/>
          <w:sz w:val="20"/>
          <w:szCs w:val="20"/>
        </w:rPr>
      </w:pPr>
    </w:p>
    <w:tbl>
      <w:tblPr>
        <w:tblW w:w="9703" w:type="dxa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8" w:type="dxa"/>
          <w:left w:w="98" w:type="dxa"/>
          <w:bottom w:w="108" w:type="dxa"/>
        </w:tblCellMar>
        <w:tblLook w:val="0000" w:firstRow="0" w:lastRow="0" w:firstColumn="0" w:lastColumn="0" w:noHBand="0" w:noVBand="0"/>
      </w:tblPr>
      <w:tblGrid>
        <w:gridCol w:w="3263"/>
        <w:gridCol w:w="6440"/>
      </w:tblGrid>
      <w:tr w:rsidR="009831F2" w:rsidRPr="00A535D3" w14:paraId="59BA7AB0" w14:textId="77777777" w:rsidTr="00F46C07"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99CC00"/>
            <w:tcMar>
              <w:left w:w="98" w:type="dxa"/>
            </w:tcMar>
          </w:tcPr>
          <w:p w14:paraId="0A6BAF15" w14:textId="77777777" w:rsidR="009831F2" w:rsidRPr="00A535D3" w:rsidRDefault="0050209A">
            <w:pPr>
              <w:spacing w:after="0" w:line="100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535D3">
              <w:rPr>
                <w:rFonts w:ascii="Tahoma" w:hAnsi="Tahoma" w:cs="Tahoma"/>
                <w:b/>
                <w:sz w:val="20"/>
                <w:szCs w:val="20"/>
              </w:rPr>
              <w:t>Naročnik</w:t>
            </w:r>
          </w:p>
        </w:tc>
        <w:tc>
          <w:tcPr>
            <w:tcW w:w="6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2875EB" w14:textId="4CA6A246" w:rsidR="009831F2" w:rsidRPr="00A535D3" w:rsidRDefault="0050209A">
            <w:pPr>
              <w:spacing w:after="0" w:line="100" w:lineRule="atLeas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535D3">
              <w:rPr>
                <w:rFonts w:ascii="Tahoma" w:hAnsi="Tahoma" w:cs="Tahoma"/>
                <w:sz w:val="18"/>
                <w:szCs w:val="18"/>
              </w:rPr>
              <w:fldChar w:fldCharType="begin" w:fldLock="1"/>
            </w:r>
            <w:r w:rsidRPr="00A535D3">
              <w:rPr>
                <w:rFonts w:ascii="Tahoma" w:hAnsi="Tahoma" w:cs="Tahoma"/>
                <w:sz w:val="18"/>
                <w:szCs w:val="18"/>
              </w:rPr>
              <w:instrText>DOCPROPERTY "MFiles_P1021n1_P0"</w:instrText>
            </w:r>
            <w:r w:rsidRPr="00A535D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535D3">
              <w:rPr>
                <w:rFonts w:ascii="Tahoma" w:hAnsi="Tahoma" w:cs="Tahoma"/>
                <w:sz w:val="18"/>
                <w:szCs w:val="18"/>
              </w:rPr>
              <w:t>Splošna bolnišnica dr. Franca Derganca Nova Gorica</w:t>
            </w:r>
            <w:r w:rsidRPr="00A535D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  <w:p w14:paraId="0B40A88B" w14:textId="77777777" w:rsidR="009831F2" w:rsidRPr="00A535D3" w:rsidRDefault="0050209A">
            <w:pPr>
              <w:spacing w:after="0" w:line="100" w:lineRule="atLeas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535D3">
              <w:rPr>
                <w:rFonts w:ascii="Tahoma" w:hAnsi="Tahoma" w:cs="Tahoma"/>
                <w:sz w:val="18"/>
                <w:szCs w:val="18"/>
              </w:rPr>
              <w:fldChar w:fldCharType="begin" w:fldLock="1"/>
            </w:r>
            <w:r w:rsidRPr="00A535D3">
              <w:rPr>
                <w:rFonts w:ascii="Tahoma" w:hAnsi="Tahoma" w:cs="Tahoma"/>
                <w:sz w:val="18"/>
                <w:szCs w:val="18"/>
              </w:rPr>
              <w:instrText>DOCPROPERTY "MFiles_P1021n1_P1033"</w:instrText>
            </w:r>
            <w:r w:rsidRPr="00A535D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535D3">
              <w:rPr>
                <w:rFonts w:ascii="Tahoma" w:hAnsi="Tahoma" w:cs="Tahoma"/>
                <w:sz w:val="18"/>
                <w:szCs w:val="18"/>
              </w:rPr>
              <w:t>Ulica padlih borcev 13A</w:t>
            </w:r>
            <w:r w:rsidRPr="00A535D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  <w:p w14:paraId="4A8E8CC0" w14:textId="77777777" w:rsidR="009831F2" w:rsidRPr="00A535D3" w:rsidRDefault="0050209A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A535D3">
              <w:rPr>
                <w:rFonts w:ascii="Tahoma" w:hAnsi="Tahoma" w:cs="Tahoma"/>
                <w:sz w:val="18"/>
                <w:szCs w:val="18"/>
              </w:rPr>
              <w:fldChar w:fldCharType="begin" w:fldLock="1"/>
            </w:r>
            <w:r w:rsidRPr="00A535D3">
              <w:rPr>
                <w:rFonts w:ascii="Tahoma" w:hAnsi="Tahoma" w:cs="Tahoma"/>
                <w:sz w:val="18"/>
                <w:szCs w:val="18"/>
              </w:rPr>
              <w:instrText>DOCPROPERTY "MFiles_PG5BC2FC14A405421BA79F5FEC63BD00E3n1_PGB3D8D77D2D654902AEB821305A1A12BC"</w:instrText>
            </w:r>
            <w:r w:rsidRPr="00A535D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535D3">
              <w:rPr>
                <w:rFonts w:ascii="Tahoma" w:hAnsi="Tahoma" w:cs="Tahoma"/>
                <w:sz w:val="18"/>
                <w:szCs w:val="18"/>
              </w:rPr>
              <w:t>5290 Šempeter pri Gorici</w:t>
            </w:r>
            <w:r w:rsidRPr="00A535D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9831F2" w:rsidRPr="00A535D3" w14:paraId="1140DB1F" w14:textId="77777777" w:rsidTr="00F46C07"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99CC00"/>
            <w:tcMar>
              <w:left w:w="98" w:type="dxa"/>
            </w:tcMar>
          </w:tcPr>
          <w:p w14:paraId="6201A314" w14:textId="77777777" w:rsidR="009831F2" w:rsidRPr="00A535D3" w:rsidRDefault="0050209A">
            <w:pPr>
              <w:spacing w:after="0" w:line="100" w:lineRule="atLeast"/>
              <w:rPr>
                <w:rFonts w:ascii="Tahoma" w:hAnsi="Tahoma" w:cs="Tahoma"/>
                <w:sz w:val="18"/>
                <w:szCs w:val="18"/>
              </w:rPr>
            </w:pPr>
            <w:r w:rsidRPr="00A535D3"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3DA1ABE" w14:textId="1BC55BC9" w:rsidR="009831F2" w:rsidRPr="00A535D3" w:rsidRDefault="00D0793A" w:rsidP="00924ABD">
            <w:pPr>
              <w:spacing w:after="0" w:line="100" w:lineRule="atLeast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535D3">
              <w:rPr>
                <w:rFonts w:ascii="Tahoma" w:hAnsi="Tahoma" w:cs="Tahoma"/>
                <w:b/>
                <w:bCs/>
                <w:sz w:val="18"/>
                <w:szCs w:val="18"/>
              </w:rPr>
              <w:t>260-</w:t>
            </w:r>
            <w:r w:rsidR="00D12584" w:rsidRPr="00A535D3">
              <w:rPr>
                <w:rFonts w:ascii="Tahoma" w:hAnsi="Tahoma" w:cs="Tahoma"/>
                <w:b/>
                <w:bCs/>
                <w:sz w:val="18"/>
                <w:szCs w:val="18"/>
              </w:rPr>
              <w:t>12</w:t>
            </w:r>
            <w:r w:rsidRPr="00A535D3">
              <w:rPr>
                <w:rFonts w:ascii="Tahoma" w:hAnsi="Tahoma" w:cs="Tahoma"/>
                <w:b/>
                <w:bCs/>
                <w:sz w:val="18"/>
                <w:szCs w:val="18"/>
              </w:rPr>
              <w:t>/2023</w:t>
            </w:r>
          </w:p>
        </w:tc>
      </w:tr>
      <w:tr w:rsidR="009831F2" w:rsidRPr="00A535D3" w14:paraId="5DCD2AB5" w14:textId="77777777" w:rsidTr="00F46C07">
        <w:tc>
          <w:tcPr>
            <w:tcW w:w="3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99CC00"/>
            <w:tcMar>
              <w:left w:w="98" w:type="dxa"/>
            </w:tcMar>
          </w:tcPr>
          <w:p w14:paraId="0022DD8D" w14:textId="77777777" w:rsidR="009831F2" w:rsidRPr="00A535D3" w:rsidRDefault="0050209A">
            <w:pPr>
              <w:spacing w:after="0" w:line="100" w:lineRule="atLeast"/>
              <w:rPr>
                <w:rFonts w:ascii="Tahoma" w:hAnsi="Tahoma" w:cs="Tahoma"/>
                <w:sz w:val="18"/>
                <w:szCs w:val="18"/>
              </w:rPr>
            </w:pPr>
            <w:r w:rsidRPr="00A535D3"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1EA8E02" w14:textId="6B2E1009" w:rsidR="00737B39" w:rsidRPr="00737B39" w:rsidRDefault="00737B39" w:rsidP="00737B39">
            <w:pPr>
              <w:suppressAutoHyphens w:val="0"/>
              <w:spacing w:after="0" w:line="240" w:lineRule="auto"/>
              <w:rPr>
                <w:rFonts w:ascii="Tahoma" w:eastAsiaTheme="minorHAnsi" w:hAnsi="Tahoma" w:cs="Tahoma"/>
                <w:color w:val="000000"/>
                <w:sz w:val="18"/>
                <w:szCs w:val="18"/>
                <w:lang w:eastAsia="en-US"/>
              </w:rPr>
            </w:pPr>
            <w:r w:rsidRPr="00737B39">
              <w:rPr>
                <w:rFonts w:ascii="Tahoma" w:eastAsiaTheme="minorHAnsi" w:hAnsi="Tahoma" w:cs="Tahoma"/>
                <w:b/>
                <w:bCs/>
                <w:color w:val="000000"/>
                <w:sz w:val="18"/>
                <w:szCs w:val="18"/>
                <w:lang w:eastAsia="en-US"/>
              </w:rPr>
              <w:t xml:space="preserve">Nakup analizatorja za določanje </w:t>
            </w:r>
            <w:r w:rsidR="003B210A">
              <w:rPr>
                <w:rFonts w:ascii="Tahoma" w:eastAsiaTheme="minorHAnsi" w:hAnsi="Tahoma" w:cs="Tahoma"/>
                <w:b/>
                <w:bCs/>
                <w:color w:val="000000"/>
                <w:sz w:val="18"/>
                <w:szCs w:val="18"/>
                <w:lang w:eastAsia="en-US"/>
              </w:rPr>
              <w:t xml:space="preserve">hitrosti </w:t>
            </w:r>
            <w:r w:rsidRPr="00737B39">
              <w:rPr>
                <w:rFonts w:ascii="Tahoma" w:eastAsiaTheme="minorHAnsi" w:hAnsi="Tahoma" w:cs="Tahoma"/>
                <w:b/>
                <w:bCs/>
                <w:color w:val="000000"/>
                <w:sz w:val="18"/>
                <w:szCs w:val="18"/>
                <w:lang w:eastAsia="en-US"/>
              </w:rPr>
              <w:t>sedimentacije eritrocitov</w:t>
            </w:r>
          </w:p>
          <w:p w14:paraId="52E607FC" w14:textId="17ACEA66" w:rsidR="009831F2" w:rsidRPr="00A535D3" w:rsidRDefault="009831F2" w:rsidP="00D12584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14:paraId="448038F1" w14:textId="77777777" w:rsidR="006049BD" w:rsidRPr="00A535D3" w:rsidRDefault="006049BD" w:rsidP="006049BD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  <w:bookmarkStart w:id="0" w:name="_Hlk10623904"/>
      <w:bookmarkEnd w:id="0"/>
    </w:p>
    <w:p w14:paraId="689B4F54" w14:textId="7241D4F5" w:rsidR="00C001FB" w:rsidRPr="00A535D3" w:rsidRDefault="00C001FB" w:rsidP="00D0793A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sl-SI"/>
        </w:rPr>
      </w:pPr>
      <w:r w:rsidRPr="00A535D3">
        <w:rPr>
          <w:rFonts w:ascii="Tahoma" w:eastAsia="Times New Roman" w:hAnsi="Tahoma" w:cs="Tahoma"/>
          <w:b/>
          <w:bCs/>
          <w:sz w:val="20"/>
          <w:szCs w:val="20"/>
          <w:lang w:eastAsia="sl-SI"/>
        </w:rPr>
        <w:t>Skupne opredelitve</w:t>
      </w:r>
    </w:p>
    <w:p w14:paraId="6293A447" w14:textId="55121993" w:rsidR="00C001FB" w:rsidRPr="00A535D3" w:rsidRDefault="00C001FB" w:rsidP="00D0793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326BF7D1" w14:textId="5BF2FB07" w:rsidR="00C001FB" w:rsidRPr="00A535D3" w:rsidRDefault="00C001FB" w:rsidP="00D0793A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sl-SI"/>
        </w:rPr>
      </w:pPr>
      <w:r w:rsidRPr="00A535D3">
        <w:rPr>
          <w:rFonts w:ascii="Tahoma" w:eastAsia="Times New Roman" w:hAnsi="Tahoma" w:cs="Tahoma"/>
          <w:sz w:val="18"/>
          <w:szCs w:val="18"/>
          <w:lang w:eastAsia="sl-SI"/>
        </w:rPr>
        <w:t>Naročnik ima v uporabi laboratorijski informacijski sistem L@bis podjetja Fin-Pro d.o.o., v nadaljevanju naročnikov LIS.</w:t>
      </w:r>
    </w:p>
    <w:p w14:paraId="64E32795" w14:textId="77777777" w:rsidR="00D0793A" w:rsidRPr="00A535D3" w:rsidRDefault="00D0793A" w:rsidP="006049BD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</w:p>
    <w:p w14:paraId="078A7C2E" w14:textId="1BC2E2C8" w:rsidR="006049BD" w:rsidRPr="00A535D3" w:rsidRDefault="002E2577" w:rsidP="006049BD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  <w:r w:rsidRPr="00A535D3">
        <w:rPr>
          <w:rFonts w:ascii="Tahoma" w:eastAsia="Times New Roman" w:hAnsi="Tahoma" w:cs="Tahoma"/>
          <w:sz w:val="18"/>
          <w:szCs w:val="18"/>
          <w:lang w:eastAsia="sl-SI"/>
        </w:rPr>
        <w:t xml:space="preserve">Predmet javnega naročila zajema dobavo opreme: </w:t>
      </w:r>
      <w:r w:rsidR="00D12584" w:rsidRPr="00A535D3">
        <w:rPr>
          <w:rFonts w:ascii="Tahoma" w:eastAsia="Times New Roman" w:hAnsi="Tahoma" w:cs="Tahoma"/>
          <w:b/>
          <w:bCs/>
          <w:sz w:val="18"/>
          <w:szCs w:val="18"/>
          <w:lang w:eastAsia="sl-SI"/>
        </w:rPr>
        <w:t>Analizator za določanje hitrosti sedimentacije eritrocitov</w:t>
      </w:r>
      <w:r w:rsidR="00A102F4" w:rsidRPr="00A535D3">
        <w:rPr>
          <w:rFonts w:ascii="Tahoma" w:eastAsia="Times New Roman" w:hAnsi="Tahoma" w:cs="Tahoma"/>
          <w:b/>
          <w:bCs/>
          <w:sz w:val="18"/>
          <w:szCs w:val="18"/>
          <w:lang w:eastAsia="sl-SI"/>
        </w:rPr>
        <w:t xml:space="preserve"> </w:t>
      </w:r>
      <w:r w:rsidRPr="00A535D3">
        <w:rPr>
          <w:rFonts w:ascii="Tahoma" w:eastAsia="Times New Roman" w:hAnsi="Tahoma" w:cs="Tahoma"/>
          <w:sz w:val="18"/>
          <w:szCs w:val="18"/>
          <w:lang w:eastAsia="sl-SI"/>
        </w:rPr>
        <w:t xml:space="preserve">(v nadaljevanju oprema), dobavljanje pripadajočega potrošnega materiala </w:t>
      </w:r>
      <w:r w:rsidR="00F80FC7">
        <w:rPr>
          <w:rFonts w:ascii="Tahoma" w:eastAsia="Times New Roman" w:hAnsi="Tahoma" w:cs="Tahoma"/>
          <w:sz w:val="18"/>
          <w:szCs w:val="18"/>
          <w:lang w:eastAsia="sl-SI"/>
        </w:rPr>
        <w:t xml:space="preserve">ter popolno preventivno in kurativno vzdrževanje </w:t>
      </w:r>
      <w:r w:rsidRPr="00A535D3">
        <w:rPr>
          <w:rFonts w:ascii="Tahoma" w:eastAsia="Times New Roman" w:hAnsi="Tahoma" w:cs="Tahoma"/>
          <w:sz w:val="18"/>
          <w:szCs w:val="18"/>
          <w:lang w:eastAsia="sl-SI"/>
        </w:rPr>
        <w:t xml:space="preserve"> </w:t>
      </w:r>
      <w:r w:rsidR="00F80FC7">
        <w:rPr>
          <w:rFonts w:ascii="Tahoma" w:eastAsia="Times New Roman" w:hAnsi="Tahoma" w:cs="Tahoma"/>
          <w:sz w:val="18"/>
          <w:szCs w:val="18"/>
          <w:lang w:eastAsia="sl-SI"/>
        </w:rPr>
        <w:t>ter servisiranje</w:t>
      </w:r>
      <w:r w:rsidRPr="00A535D3">
        <w:rPr>
          <w:rFonts w:ascii="Tahoma" w:eastAsia="Times New Roman" w:hAnsi="Tahoma" w:cs="Tahoma"/>
          <w:sz w:val="18"/>
          <w:szCs w:val="18"/>
          <w:lang w:eastAsia="sl-SI"/>
        </w:rPr>
        <w:t xml:space="preserve"> opreme za </w:t>
      </w:r>
      <w:r w:rsidR="00E87EA8" w:rsidRPr="00A535D3">
        <w:rPr>
          <w:rFonts w:ascii="Tahoma" w:eastAsia="Times New Roman" w:hAnsi="Tahoma" w:cs="Tahoma"/>
          <w:sz w:val="18"/>
          <w:szCs w:val="18"/>
          <w:lang w:eastAsia="sl-SI"/>
        </w:rPr>
        <w:t>obdobje sedmih (</w:t>
      </w:r>
      <w:r w:rsidR="00D0793A" w:rsidRPr="00A535D3">
        <w:rPr>
          <w:rFonts w:ascii="Tahoma" w:eastAsia="Times New Roman" w:hAnsi="Tahoma" w:cs="Tahoma"/>
          <w:sz w:val="18"/>
          <w:szCs w:val="18"/>
          <w:lang w:eastAsia="sl-SI"/>
        </w:rPr>
        <w:t>7</w:t>
      </w:r>
      <w:r w:rsidR="00E87EA8" w:rsidRPr="00A535D3">
        <w:rPr>
          <w:rFonts w:ascii="Tahoma" w:eastAsia="Times New Roman" w:hAnsi="Tahoma" w:cs="Tahoma"/>
          <w:sz w:val="18"/>
          <w:szCs w:val="18"/>
          <w:lang w:eastAsia="sl-SI"/>
        </w:rPr>
        <w:t>)</w:t>
      </w:r>
      <w:r w:rsidRPr="00A535D3">
        <w:rPr>
          <w:rFonts w:ascii="Tahoma" w:eastAsia="Times New Roman" w:hAnsi="Tahoma" w:cs="Tahoma"/>
          <w:sz w:val="18"/>
          <w:szCs w:val="18"/>
          <w:lang w:eastAsia="sl-SI"/>
        </w:rPr>
        <w:t xml:space="preserve"> let.</w:t>
      </w:r>
      <w:r w:rsidR="00737B39">
        <w:rPr>
          <w:rFonts w:ascii="Tahoma" w:eastAsia="Times New Roman" w:hAnsi="Tahoma" w:cs="Tahoma"/>
          <w:sz w:val="18"/>
          <w:szCs w:val="18"/>
          <w:lang w:eastAsia="sl-SI"/>
        </w:rPr>
        <w:t xml:space="preserve"> </w:t>
      </w:r>
      <w:r w:rsidR="006049BD" w:rsidRPr="00A535D3">
        <w:rPr>
          <w:rFonts w:ascii="Tahoma" w:eastAsia="Times New Roman" w:hAnsi="Tahoma" w:cs="Tahoma"/>
          <w:sz w:val="18"/>
          <w:szCs w:val="18"/>
          <w:lang w:eastAsia="sl-SI"/>
        </w:rPr>
        <w:t xml:space="preserve">Ponudba mora </w:t>
      </w:r>
      <w:r w:rsidR="00737B39">
        <w:rPr>
          <w:rFonts w:ascii="Tahoma" w:eastAsia="Times New Roman" w:hAnsi="Tahoma" w:cs="Tahoma"/>
          <w:sz w:val="18"/>
          <w:szCs w:val="18"/>
          <w:lang w:eastAsia="sl-SI"/>
        </w:rPr>
        <w:t xml:space="preserve">vključevati </w:t>
      </w:r>
      <w:r w:rsidR="00E762B8" w:rsidRPr="00A535D3">
        <w:rPr>
          <w:rFonts w:ascii="Tahoma" w:eastAsia="Times New Roman" w:hAnsi="Tahoma" w:cs="Tahoma"/>
          <w:sz w:val="18"/>
          <w:szCs w:val="18"/>
          <w:lang w:eastAsia="sl-SI"/>
        </w:rPr>
        <w:t>v</w:t>
      </w:r>
      <w:r w:rsidR="006049BD" w:rsidRPr="00A535D3">
        <w:rPr>
          <w:rFonts w:ascii="Tahoma" w:eastAsia="Times New Roman" w:hAnsi="Tahoma" w:cs="Tahoma"/>
          <w:sz w:val="18"/>
          <w:szCs w:val="18"/>
          <w:lang w:eastAsia="sl-SI"/>
        </w:rPr>
        <w:t xml:space="preserve">es material potreben za montažo in povezavo opreme, ki mora biti </w:t>
      </w:r>
      <w:r w:rsidR="00737B39">
        <w:rPr>
          <w:rFonts w:ascii="Tahoma" w:eastAsia="Times New Roman" w:hAnsi="Tahoma" w:cs="Tahoma"/>
          <w:sz w:val="18"/>
          <w:szCs w:val="18"/>
          <w:lang w:eastAsia="sl-SI"/>
        </w:rPr>
        <w:t>vključen</w:t>
      </w:r>
      <w:r w:rsidR="006049BD" w:rsidRPr="00A535D3">
        <w:rPr>
          <w:rFonts w:ascii="Tahoma" w:eastAsia="Times New Roman" w:hAnsi="Tahoma" w:cs="Tahoma"/>
          <w:sz w:val="18"/>
          <w:szCs w:val="18"/>
          <w:lang w:eastAsia="sl-SI"/>
        </w:rPr>
        <w:t xml:space="preserve"> v ponudbeno ceno.</w:t>
      </w:r>
    </w:p>
    <w:p w14:paraId="2687347D" w14:textId="77777777" w:rsidR="00417265" w:rsidRPr="00A535D3" w:rsidRDefault="00417265" w:rsidP="0041726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sl-SI"/>
        </w:rPr>
      </w:pPr>
    </w:p>
    <w:p w14:paraId="18C5FD9C" w14:textId="77777777" w:rsidR="00D83980" w:rsidRPr="00A535D3" w:rsidRDefault="00417265" w:rsidP="00417265">
      <w:pPr>
        <w:spacing w:after="0" w:line="240" w:lineRule="auto"/>
        <w:rPr>
          <w:rFonts w:ascii="Tahoma" w:eastAsia="HG Mincho Light J;Times New Rom" w:hAnsi="Tahoma" w:cs="Tahoma"/>
          <w:b/>
          <w:bCs/>
          <w:sz w:val="18"/>
          <w:szCs w:val="18"/>
        </w:rPr>
      </w:pPr>
      <w:r w:rsidRPr="00A535D3">
        <w:rPr>
          <w:rFonts w:ascii="Tahoma" w:eastAsia="HG Mincho Light J;Times New Rom" w:hAnsi="Tahoma" w:cs="Tahoma"/>
          <w:b/>
          <w:bCs/>
          <w:sz w:val="18"/>
          <w:szCs w:val="18"/>
        </w:rPr>
        <w:t xml:space="preserve">Ponujeno: </w:t>
      </w:r>
    </w:p>
    <w:p w14:paraId="30BAC03B" w14:textId="77777777" w:rsidR="000426DF" w:rsidRPr="00A535D3" w:rsidRDefault="000426DF" w:rsidP="00417265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</w:p>
    <w:p w14:paraId="37BB05F0" w14:textId="546B3AC7" w:rsidR="00D83980" w:rsidRPr="00A535D3" w:rsidRDefault="00417265" w:rsidP="00417265">
      <w:pPr>
        <w:spacing w:after="0" w:line="240" w:lineRule="auto"/>
        <w:rPr>
          <w:rFonts w:ascii="Tahoma" w:eastAsia="HG Mincho Light J;Times New Rom" w:hAnsi="Tahoma" w:cs="Tahoma"/>
          <w:b/>
          <w:bCs/>
          <w:sz w:val="18"/>
          <w:szCs w:val="18"/>
        </w:rPr>
      </w:pPr>
      <w:r w:rsidRPr="00A535D3">
        <w:rPr>
          <w:rFonts w:ascii="Tahoma" w:eastAsia="HG Mincho Light J;Times New Rom" w:hAnsi="Tahoma" w:cs="Tahoma"/>
          <w:b/>
          <w:bCs/>
          <w:sz w:val="18"/>
          <w:szCs w:val="18"/>
        </w:rPr>
        <w:t xml:space="preserve">Proizvajalec: </w:t>
      </w:r>
    </w:p>
    <w:p w14:paraId="2BF573C8" w14:textId="6BC40463" w:rsidR="00417265" w:rsidRPr="00A535D3" w:rsidRDefault="00417265" w:rsidP="00417265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A535D3">
        <w:rPr>
          <w:rFonts w:ascii="Tahoma" w:eastAsia="HG Mincho Light J;Times New Rom" w:hAnsi="Tahoma" w:cs="Tahoma"/>
          <w:sz w:val="18"/>
          <w:szCs w:val="18"/>
        </w:rPr>
        <w:t>______________________________</w:t>
      </w:r>
      <w:r w:rsidR="00D83980" w:rsidRPr="00A535D3">
        <w:rPr>
          <w:rFonts w:ascii="Tahoma" w:eastAsia="HG Mincho Light J;Times New Rom" w:hAnsi="Tahoma" w:cs="Tahoma"/>
          <w:sz w:val="18"/>
          <w:szCs w:val="18"/>
        </w:rPr>
        <w:t xml:space="preserve"> </w:t>
      </w:r>
    </w:p>
    <w:p w14:paraId="562B9ABC" w14:textId="77777777" w:rsidR="000426DF" w:rsidRPr="00A535D3" w:rsidRDefault="000426DF" w:rsidP="00417265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</w:p>
    <w:p w14:paraId="4A3539C4" w14:textId="1A08943D" w:rsidR="00D83980" w:rsidRPr="00A535D3" w:rsidRDefault="00417265" w:rsidP="00417265">
      <w:pPr>
        <w:spacing w:after="0" w:line="240" w:lineRule="auto"/>
        <w:rPr>
          <w:rFonts w:ascii="Tahoma" w:eastAsia="HG Mincho Light J;Times New Rom" w:hAnsi="Tahoma" w:cs="Tahoma"/>
          <w:b/>
          <w:bCs/>
          <w:sz w:val="18"/>
          <w:szCs w:val="18"/>
        </w:rPr>
      </w:pPr>
      <w:r w:rsidRPr="00A535D3">
        <w:rPr>
          <w:rFonts w:ascii="Tahoma" w:eastAsia="HG Mincho Light J;Times New Rom" w:hAnsi="Tahoma" w:cs="Tahoma"/>
          <w:b/>
          <w:bCs/>
          <w:sz w:val="18"/>
          <w:szCs w:val="18"/>
        </w:rPr>
        <w:t>Model:</w:t>
      </w:r>
    </w:p>
    <w:p w14:paraId="58C0CE1B" w14:textId="00638FFC" w:rsidR="00417265" w:rsidRDefault="00417265" w:rsidP="00417265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A535D3">
        <w:rPr>
          <w:rFonts w:ascii="Tahoma" w:eastAsia="HG Mincho Light J;Times New Rom" w:hAnsi="Tahoma" w:cs="Tahoma"/>
          <w:sz w:val="18"/>
          <w:szCs w:val="18"/>
        </w:rPr>
        <w:t xml:space="preserve"> _____________________________</w:t>
      </w:r>
    </w:p>
    <w:p w14:paraId="69E03B8F" w14:textId="77777777" w:rsidR="00F80FC7" w:rsidRDefault="00F80FC7" w:rsidP="00417265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</w:p>
    <w:p w14:paraId="41E5511A" w14:textId="77777777" w:rsidR="00F80FC7" w:rsidRDefault="00F80FC7" w:rsidP="00417265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</w:p>
    <w:p w14:paraId="00C6AFCA" w14:textId="16CE7C76" w:rsidR="00F80FC7" w:rsidRPr="00F80FC7" w:rsidRDefault="00F80FC7" w:rsidP="00737B3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F80FC7">
        <w:rPr>
          <w:rFonts w:ascii="Tahoma" w:hAnsi="Tahoma" w:cs="Tahoma"/>
          <w:sz w:val="18"/>
          <w:szCs w:val="18"/>
        </w:rPr>
        <w:t xml:space="preserve">V postopku oddaje javnega naročila </w:t>
      </w:r>
      <w:r w:rsidRPr="00737B39">
        <w:rPr>
          <w:rFonts w:ascii="Tahoma" w:hAnsi="Tahoma" w:cs="Tahoma"/>
          <w:b/>
          <w:bCs/>
          <w:sz w:val="18"/>
          <w:szCs w:val="18"/>
        </w:rPr>
        <w:t>»</w:t>
      </w:r>
      <w:r w:rsidR="00737B39" w:rsidRPr="00737B39">
        <w:rPr>
          <w:rFonts w:ascii="Tahoma" w:eastAsiaTheme="minorHAnsi" w:hAnsi="Tahoma" w:cs="Tahoma"/>
          <w:b/>
          <w:bCs/>
          <w:color w:val="000000"/>
          <w:sz w:val="18"/>
          <w:szCs w:val="18"/>
          <w:lang w:eastAsia="en-US"/>
        </w:rPr>
        <w:t xml:space="preserve">Nakup analizatorja za določanje </w:t>
      </w:r>
      <w:r w:rsidR="003B210A">
        <w:rPr>
          <w:rFonts w:ascii="Tahoma" w:eastAsiaTheme="minorHAnsi" w:hAnsi="Tahoma" w:cs="Tahoma"/>
          <w:b/>
          <w:bCs/>
          <w:color w:val="000000"/>
          <w:sz w:val="18"/>
          <w:szCs w:val="18"/>
          <w:lang w:eastAsia="en-US"/>
        </w:rPr>
        <w:t xml:space="preserve">hitrosti </w:t>
      </w:r>
      <w:r w:rsidR="00737B39" w:rsidRPr="00737B39">
        <w:rPr>
          <w:rFonts w:ascii="Tahoma" w:eastAsiaTheme="minorHAnsi" w:hAnsi="Tahoma" w:cs="Tahoma"/>
          <w:b/>
          <w:bCs/>
          <w:color w:val="000000"/>
          <w:sz w:val="18"/>
          <w:szCs w:val="18"/>
          <w:lang w:eastAsia="en-US"/>
        </w:rPr>
        <w:t>sedimentacije eritrocitov</w:t>
      </w:r>
      <w:r w:rsidRPr="00737B39">
        <w:rPr>
          <w:rFonts w:ascii="Tahoma" w:hAnsi="Tahoma" w:cs="Tahoma"/>
          <w:b/>
          <w:bCs/>
          <w:sz w:val="18"/>
          <w:szCs w:val="18"/>
        </w:rPr>
        <w:t>«</w:t>
      </w:r>
      <w:r w:rsidRPr="00F80FC7">
        <w:rPr>
          <w:rFonts w:ascii="Tahoma" w:hAnsi="Tahoma" w:cs="Tahoma"/>
          <w:sz w:val="18"/>
          <w:szCs w:val="18"/>
        </w:rPr>
        <w:t xml:space="preserve">, naročnika SB Nova Gorica, izjavljamo, da predmet ponudbe v celoti izpolnjuje vse tehnične </w:t>
      </w:r>
      <w:r>
        <w:rPr>
          <w:rFonts w:ascii="Tahoma" w:hAnsi="Tahoma" w:cs="Tahoma"/>
          <w:sz w:val="18"/>
          <w:szCs w:val="18"/>
        </w:rPr>
        <w:t xml:space="preserve">in strokovne </w:t>
      </w:r>
      <w:r w:rsidRPr="00F80FC7">
        <w:rPr>
          <w:rFonts w:ascii="Tahoma" w:hAnsi="Tahoma" w:cs="Tahoma"/>
          <w:sz w:val="18"/>
          <w:szCs w:val="18"/>
        </w:rPr>
        <w:t>specifikacije navedene v nadaljevanju. Zaželeno je, da ponudnik v desnem stolpcu navede mesto v ponudbeni dokumentaciji, na katerem je razvidno izpolnjevanje tehnične</w:t>
      </w:r>
      <w:r>
        <w:rPr>
          <w:rFonts w:ascii="Tahoma" w:hAnsi="Tahoma" w:cs="Tahoma"/>
          <w:sz w:val="18"/>
          <w:szCs w:val="18"/>
        </w:rPr>
        <w:t xml:space="preserve"> in strokovne</w:t>
      </w:r>
      <w:r w:rsidRPr="00F80FC7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specifikacije</w:t>
      </w:r>
      <w:r w:rsidRPr="00F80FC7">
        <w:rPr>
          <w:rFonts w:ascii="Tahoma" w:hAnsi="Tahoma" w:cs="Tahoma"/>
          <w:sz w:val="18"/>
          <w:szCs w:val="18"/>
        </w:rPr>
        <w:t xml:space="preserve"> (kjer je narava zahteve taka, da se jo lahko izkazuje s priloženo tehnično dokumentacijo ponujene opreme).</w:t>
      </w:r>
    </w:p>
    <w:p w14:paraId="46541048" w14:textId="77777777" w:rsidR="002B5BD2" w:rsidRPr="00A535D3" w:rsidRDefault="002B5BD2" w:rsidP="0024761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963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3939"/>
        <w:gridCol w:w="5695"/>
      </w:tblGrid>
      <w:tr w:rsidR="003220BF" w:rsidRPr="00A535D3" w14:paraId="2E4C6FD0" w14:textId="77777777" w:rsidTr="009B1888">
        <w:trPr>
          <w:trHeight w:val="631"/>
        </w:trPr>
        <w:tc>
          <w:tcPr>
            <w:tcW w:w="96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BBB59" w:themeFill="accent3"/>
            <w:tcMar>
              <w:left w:w="98" w:type="dxa"/>
            </w:tcMar>
          </w:tcPr>
          <w:p w14:paraId="24063E8F" w14:textId="1C65983C" w:rsidR="003220BF" w:rsidRPr="00A535D3" w:rsidRDefault="003220BF" w:rsidP="003220BF">
            <w:pPr>
              <w:pStyle w:val="Standard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20BF">
              <w:rPr>
                <w:rFonts w:ascii="Tahoma" w:hAnsi="Tahoma" w:cs="Tahoma"/>
                <w:b/>
                <w:bCs/>
              </w:rPr>
              <w:t>Tehnične in strokovne</w:t>
            </w:r>
            <w:r w:rsidR="003B210A">
              <w:rPr>
                <w:rFonts w:ascii="Tahoma" w:hAnsi="Tahoma" w:cs="Tahoma"/>
                <w:b/>
                <w:bCs/>
              </w:rPr>
              <w:t xml:space="preserve"> specifikacije</w:t>
            </w:r>
          </w:p>
        </w:tc>
      </w:tr>
      <w:tr w:rsidR="002206F6" w:rsidRPr="00A535D3" w14:paraId="1E29F824" w14:textId="77777777" w:rsidTr="003220BF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9BBB59" w:themeFill="accent3"/>
            <w:tcMar>
              <w:left w:w="98" w:type="dxa"/>
            </w:tcMar>
          </w:tcPr>
          <w:p w14:paraId="1B809C96" w14:textId="2879C79A" w:rsidR="002206F6" w:rsidRPr="003220BF" w:rsidRDefault="003220BF" w:rsidP="003220BF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220BF">
              <w:rPr>
                <w:rFonts w:ascii="Tahoma" w:hAnsi="Tahoma" w:cs="Tahoma"/>
                <w:b/>
                <w:bCs/>
                <w:sz w:val="24"/>
                <w:szCs w:val="24"/>
              </w:rPr>
              <w:t>1. splošni del</w:t>
            </w:r>
          </w:p>
        </w:tc>
      </w:tr>
      <w:tr w:rsidR="007D40F4" w:rsidRPr="00A535D3" w14:paraId="0E76F3DA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753293E6" w14:textId="54F0320F" w:rsidR="007D40F4" w:rsidRPr="00377A7C" w:rsidRDefault="002206F6" w:rsidP="002206F6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Oprema mora biti n</w:t>
            </w:r>
            <w:r w:rsidR="007D40F4" w:rsidRPr="00377A7C">
              <w:rPr>
                <w:rFonts w:ascii="Tahoma" w:hAnsi="Tahoma" w:cs="Tahoma"/>
                <w:sz w:val="18"/>
                <w:szCs w:val="18"/>
              </w:rPr>
              <w:t>ov</w:t>
            </w:r>
            <w:r w:rsidRPr="00377A7C">
              <w:rPr>
                <w:rFonts w:ascii="Tahoma" w:hAnsi="Tahoma" w:cs="Tahoma"/>
                <w:sz w:val="18"/>
                <w:szCs w:val="18"/>
              </w:rPr>
              <w:t>a</w:t>
            </w:r>
            <w:r w:rsidR="007D40F4" w:rsidRPr="00377A7C">
              <w:rPr>
                <w:rFonts w:ascii="Tahoma" w:hAnsi="Tahoma" w:cs="Tahoma"/>
                <w:sz w:val="18"/>
                <w:szCs w:val="18"/>
              </w:rPr>
              <w:t xml:space="preserve"> in nerabljen</w:t>
            </w:r>
            <w:r w:rsidRPr="00377A7C">
              <w:rPr>
                <w:rFonts w:ascii="Tahoma" w:hAnsi="Tahoma" w:cs="Tahoma"/>
                <w:sz w:val="18"/>
                <w:szCs w:val="18"/>
              </w:rPr>
              <w:t>a</w:t>
            </w:r>
            <w:r w:rsidR="007D40F4" w:rsidRPr="00377A7C">
              <w:rPr>
                <w:rFonts w:ascii="Tahoma" w:hAnsi="Tahoma" w:cs="Tahoma"/>
                <w:sz w:val="18"/>
                <w:szCs w:val="18"/>
              </w:rPr>
              <w:t>, predstavljati mora najnovejši model oziroma izvedbo, ki vključuje zadnje spremembe in izboljšave.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3060D923" w14:textId="77777777" w:rsidR="007D40F4" w:rsidRPr="00A535D3" w:rsidRDefault="007D40F4" w:rsidP="004172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06F6" w:rsidRPr="00A535D3" w14:paraId="33BBCB03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5EF755EB" w14:textId="214533A2" w:rsidR="002206F6" w:rsidRPr="00377A7C" w:rsidRDefault="002206F6" w:rsidP="00737B39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Oprema mora brezhibno tehnično delovati.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51A7F701" w14:textId="77777777" w:rsidR="002206F6" w:rsidRPr="00A535D3" w:rsidRDefault="002206F6" w:rsidP="004172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06F6" w:rsidRPr="00A535D3" w14:paraId="11C20E1F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C6BB492" w14:textId="67822D84" w:rsidR="002206F6" w:rsidRPr="00377A7C" w:rsidRDefault="002206F6" w:rsidP="002206F6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Oprema mora biti brez pravnih in stvarnih napak, avtentična in avtorizirana pri proizvajalcu, iz tekoče proizvodnje.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7AFB3235" w14:textId="77777777" w:rsidR="002206F6" w:rsidRPr="00A535D3" w:rsidRDefault="002206F6" w:rsidP="004172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06F6" w:rsidRPr="00A535D3" w14:paraId="5FCE3981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14001496" w14:textId="559C2CA5" w:rsidR="002206F6" w:rsidRPr="00377A7C" w:rsidRDefault="002206F6" w:rsidP="002206F6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Oprema mora ustrezati namenu iz navodil za uporabo, deklarirani kvaliteti in tehničnim navedbam tehnologije proizvajalca.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62227ACF" w14:textId="77777777" w:rsidR="002206F6" w:rsidRPr="00A535D3" w:rsidRDefault="002206F6" w:rsidP="002206F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06F6" w:rsidRPr="00A535D3" w14:paraId="4AAE340E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4838B046" w14:textId="6E729782" w:rsidR="002206F6" w:rsidRPr="00377A7C" w:rsidRDefault="002206F6" w:rsidP="002206F6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Oprema mora zagotavljati stabilno delovanje glede na letno število preiskav za celotno pogodbeno obdobje.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1CF59A0" w14:textId="77777777" w:rsidR="002206F6" w:rsidRPr="00A535D3" w:rsidRDefault="002206F6" w:rsidP="002206F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06F6" w:rsidRPr="00A535D3" w14:paraId="5D2A0B66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E6DD5A9" w14:textId="5ABECC2E" w:rsidR="002206F6" w:rsidRPr="00377A7C" w:rsidRDefault="002206F6" w:rsidP="002206F6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 xml:space="preserve">Ponudnik mora za opremo, reagente, kontrole, in ostali potrošni material predložiti </w:t>
            </w:r>
            <w:r w:rsidRPr="00377A7C">
              <w:rPr>
                <w:rFonts w:ascii="Tahoma" w:hAnsi="Tahoma" w:cs="Tahoma"/>
                <w:b/>
                <w:sz w:val="18"/>
                <w:szCs w:val="18"/>
              </w:rPr>
              <w:t>dokazilo (izjavo proizvajalca ali ponudnika) o skladnosti z direktivo CE IVD – zahtevana predložitev v ponudbi</w:t>
            </w:r>
            <w:r w:rsidRPr="00377A7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06AAAFE1" w14:textId="77777777" w:rsidR="002206F6" w:rsidRPr="00A535D3" w:rsidRDefault="002206F6" w:rsidP="002206F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06F6" w:rsidRPr="00A535D3" w14:paraId="49DAD2BC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A48EAFE" w14:textId="77777777" w:rsidR="002206F6" w:rsidRPr="00377A7C" w:rsidRDefault="002206F6" w:rsidP="002206F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lastRenderedPageBreak/>
              <w:t>Ponudnik mora v ponudbeni preračun vključiti:</w:t>
            </w:r>
          </w:p>
          <w:p w14:paraId="552AC05B" w14:textId="2A6995AE" w:rsidR="00F53BAE" w:rsidRDefault="002206F6" w:rsidP="00060D9B">
            <w:pPr>
              <w:snapToGrid w:val="0"/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ves potrošni material (reagent</w:t>
            </w:r>
            <w:r w:rsidR="003220BF" w:rsidRPr="00377A7C">
              <w:rPr>
                <w:rFonts w:ascii="Tahoma" w:hAnsi="Tahoma" w:cs="Tahoma"/>
                <w:sz w:val="18"/>
                <w:szCs w:val="18"/>
              </w:rPr>
              <w:t>e</w:t>
            </w:r>
            <w:r w:rsidRPr="00377A7C">
              <w:rPr>
                <w:rFonts w:ascii="Tahoma" w:hAnsi="Tahoma" w:cs="Tahoma"/>
                <w:sz w:val="18"/>
                <w:szCs w:val="18"/>
              </w:rPr>
              <w:t>,</w:t>
            </w:r>
            <w:r w:rsidR="003220BF" w:rsidRPr="00377A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77A7C">
              <w:rPr>
                <w:rFonts w:ascii="Tahoma" w:hAnsi="Tahoma" w:cs="Tahoma"/>
                <w:sz w:val="18"/>
                <w:szCs w:val="18"/>
              </w:rPr>
              <w:t>kontrole</w:t>
            </w:r>
            <w:r w:rsidR="003220BF" w:rsidRPr="00377A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77A7C">
              <w:rPr>
                <w:rFonts w:ascii="Tahoma" w:hAnsi="Tahoma" w:cs="Tahoma"/>
                <w:sz w:val="18"/>
                <w:szCs w:val="18"/>
              </w:rPr>
              <w:t>ter ostali potrošni material)</w:t>
            </w:r>
            <w:r w:rsidR="00864E58">
              <w:rPr>
                <w:rFonts w:ascii="Tahoma" w:hAnsi="Tahoma" w:cs="Tahoma"/>
                <w:sz w:val="18"/>
                <w:szCs w:val="18"/>
              </w:rPr>
              <w:t xml:space="preserve">, ki je potreben </w:t>
            </w:r>
            <w:r w:rsidRPr="00377A7C">
              <w:rPr>
                <w:rFonts w:ascii="Tahoma" w:hAnsi="Tahoma" w:cs="Tahoma"/>
                <w:sz w:val="18"/>
                <w:szCs w:val="18"/>
              </w:rPr>
              <w:t>za izvedbo</w:t>
            </w:r>
            <w:r w:rsidR="00060D9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60D9B" w:rsidRPr="00260CEC">
              <w:rPr>
                <w:rFonts w:ascii="Tahoma" w:eastAsia="HG Mincho Light J;Times New Rom" w:hAnsi="Tahoma" w:cs="Tahoma"/>
                <w:sz w:val="18"/>
                <w:szCs w:val="18"/>
              </w:rPr>
              <w:t xml:space="preserve">56.000 preiskav, kontrol v dveh nivojih oz. še ostale po priporočilih </w:t>
            </w:r>
            <w:r w:rsidR="00F53BAE" w:rsidRPr="00377A7C">
              <w:rPr>
                <w:rFonts w:ascii="Tahoma" w:hAnsi="Tahoma" w:cs="Tahoma"/>
                <w:sz w:val="18"/>
                <w:szCs w:val="18"/>
              </w:rPr>
              <w:t>za celotno pogodbeno obdobje</w:t>
            </w:r>
            <w:r w:rsidR="00AF5DE0">
              <w:rPr>
                <w:rFonts w:ascii="Tahoma" w:hAnsi="Tahoma" w:cs="Tahoma"/>
                <w:sz w:val="18"/>
                <w:szCs w:val="18"/>
              </w:rPr>
              <w:t xml:space="preserve"> ter</w:t>
            </w:r>
            <w:r w:rsidR="00F53BA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53BAE" w:rsidRPr="00864E58">
              <w:rPr>
                <w:rFonts w:ascii="Tahoma" w:eastAsia="HG Mincho Light J;Times New Rom" w:hAnsi="Tahoma" w:cs="Tahoma"/>
                <w:sz w:val="18"/>
                <w:szCs w:val="18"/>
              </w:rPr>
              <w:t>popolno preventivno in kurativno vzdrževanje (all inclusive) za celotno pogodbeno obdobje</w:t>
            </w:r>
            <w:r w:rsidR="00F53BAE">
              <w:rPr>
                <w:rFonts w:ascii="Tahoma" w:eastAsia="HG Mincho Light J;Times New Rom" w:hAnsi="Tahoma" w:cs="Tahoma"/>
                <w:sz w:val="18"/>
                <w:szCs w:val="18"/>
              </w:rPr>
              <w:t>.</w:t>
            </w:r>
          </w:p>
          <w:p w14:paraId="4EC2528A" w14:textId="2A397B0B" w:rsidR="00060D9B" w:rsidRDefault="00060D9B" w:rsidP="00060D9B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 tem se mora upoštevati, da se preiskave i</w:t>
            </w:r>
            <w:r w:rsidRPr="00060D9B">
              <w:rPr>
                <w:rFonts w:ascii="Tahoma" w:hAnsi="Tahoma" w:cs="Tahoma"/>
                <w:sz w:val="18"/>
                <w:szCs w:val="18"/>
              </w:rPr>
              <w:t>zva</w:t>
            </w:r>
            <w:r w:rsidR="00F53BAE">
              <w:rPr>
                <w:rFonts w:ascii="Tahoma" w:hAnsi="Tahoma" w:cs="Tahoma"/>
                <w:sz w:val="18"/>
                <w:szCs w:val="18"/>
              </w:rPr>
              <w:t>j</w:t>
            </w:r>
            <w:r w:rsidRPr="00060D9B">
              <w:rPr>
                <w:rFonts w:ascii="Tahoma" w:hAnsi="Tahoma" w:cs="Tahoma"/>
                <w:sz w:val="18"/>
                <w:szCs w:val="18"/>
              </w:rPr>
              <w:t>a</w:t>
            </w:r>
            <w:r>
              <w:rPr>
                <w:rFonts w:ascii="Tahoma" w:hAnsi="Tahoma" w:cs="Tahoma"/>
                <w:sz w:val="18"/>
                <w:szCs w:val="18"/>
              </w:rPr>
              <w:t>jo</w:t>
            </w:r>
            <w:r w:rsidRPr="00060D9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7 dni v tednu</w:t>
            </w:r>
            <w:r w:rsidR="00864E5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/</w:t>
            </w:r>
            <w:r w:rsidR="00864E5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365 dni v letu, kontrole</w:t>
            </w:r>
            <w:r w:rsidR="00864E58">
              <w:rPr>
                <w:rFonts w:ascii="Tahoma" w:hAnsi="Tahoma" w:cs="Tahoma"/>
                <w:sz w:val="18"/>
                <w:szCs w:val="18"/>
              </w:rPr>
              <w:t xml:space="preserve"> se izvajajo</w:t>
            </w:r>
            <w:r>
              <w:rPr>
                <w:rFonts w:ascii="Tahoma" w:hAnsi="Tahoma" w:cs="Tahoma"/>
                <w:sz w:val="18"/>
                <w:szCs w:val="18"/>
              </w:rPr>
              <w:t xml:space="preserve"> dvakrat (2x) dnevno.</w:t>
            </w:r>
          </w:p>
          <w:p w14:paraId="2C89FF7F" w14:textId="02DB836E" w:rsidR="00060D9B" w:rsidRPr="00377A7C" w:rsidRDefault="00060D9B" w:rsidP="00864E58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60D9B">
              <w:rPr>
                <w:rFonts w:ascii="Tahoma" w:hAnsi="Tahoma" w:cs="Tahoma"/>
                <w:sz w:val="18"/>
                <w:szCs w:val="18"/>
              </w:rPr>
              <w:t xml:space="preserve">Pri izračunu količine </w:t>
            </w:r>
            <w:r>
              <w:rPr>
                <w:rFonts w:ascii="Tahoma" w:hAnsi="Tahoma" w:cs="Tahoma"/>
                <w:sz w:val="18"/>
                <w:szCs w:val="18"/>
              </w:rPr>
              <w:t xml:space="preserve">naj </w:t>
            </w:r>
            <w:r w:rsidRPr="00060D9B">
              <w:rPr>
                <w:rFonts w:ascii="Tahoma" w:hAnsi="Tahoma" w:cs="Tahoma"/>
                <w:sz w:val="18"/>
                <w:szCs w:val="18"/>
              </w:rPr>
              <w:t>se upošteva 2.555 dni za sedemletno (7) obdobje.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51B7817" w14:textId="77777777" w:rsidR="002206F6" w:rsidRPr="00A535D3" w:rsidRDefault="002206F6" w:rsidP="002206F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206F6" w:rsidRPr="00A535D3" w14:paraId="221D99B6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406DCA8E" w14:textId="77777777" w:rsidR="002206F6" w:rsidRPr="00864E58" w:rsidRDefault="002206F6" w:rsidP="002206F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64E58">
              <w:rPr>
                <w:rFonts w:ascii="Tahoma" w:hAnsi="Tahoma" w:cs="Tahoma"/>
                <w:sz w:val="18"/>
                <w:szCs w:val="18"/>
              </w:rPr>
              <w:t>Ponudnik mora v okviru ponudbene vrednosti zagotavljati:</w:t>
            </w:r>
          </w:p>
          <w:p w14:paraId="51D7FF45" w14:textId="7A321CA0" w:rsidR="002206F6" w:rsidRPr="00864E58" w:rsidRDefault="002206F6" w:rsidP="002206F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64E58">
              <w:rPr>
                <w:rFonts w:ascii="Tahoma" w:hAnsi="Tahoma" w:cs="Tahoma"/>
                <w:sz w:val="18"/>
                <w:szCs w:val="18"/>
              </w:rPr>
              <w:t>ves potrošni material (reagent</w:t>
            </w:r>
            <w:r w:rsidR="003220BF" w:rsidRPr="00864E58">
              <w:rPr>
                <w:rFonts w:ascii="Tahoma" w:hAnsi="Tahoma" w:cs="Tahoma"/>
                <w:sz w:val="18"/>
                <w:szCs w:val="18"/>
              </w:rPr>
              <w:t xml:space="preserve">e, </w:t>
            </w:r>
            <w:r w:rsidRPr="00864E58">
              <w:rPr>
                <w:rFonts w:ascii="Tahoma" w:hAnsi="Tahoma" w:cs="Tahoma"/>
                <w:sz w:val="18"/>
                <w:szCs w:val="18"/>
              </w:rPr>
              <w:t>kontrole</w:t>
            </w:r>
            <w:r w:rsidR="003220BF" w:rsidRPr="00864E5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64E58">
              <w:rPr>
                <w:rFonts w:ascii="Tahoma" w:hAnsi="Tahoma" w:cs="Tahoma"/>
                <w:sz w:val="18"/>
                <w:szCs w:val="18"/>
              </w:rPr>
              <w:t>ter ostali potrošni material) za zagon in verifikacijo (100 določitev na preiskavo) ob postavitvi opreme in šolanje laboratorijskega osebja</w:t>
            </w:r>
            <w:r w:rsidR="00864E58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2BEB65BA" w14:textId="655BF063" w:rsidR="00864E58" w:rsidRPr="002206F6" w:rsidRDefault="00864E58" w:rsidP="00B15E49">
            <w:pPr>
              <w:snapToGrid w:val="0"/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64E58">
              <w:rPr>
                <w:rFonts w:ascii="Tahoma" w:eastAsia="HG Mincho Light J;Times New Rom" w:hAnsi="Tahoma" w:cs="Tahoma"/>
                <w:sz w:val="18"/>
                <w:szCs w:val="18"/>
              </w:rPr>
              <w:t>ter priklop in povezav</w:t>
            </w:r>
            <w:r>
              <w:rPr>
                <w:rFonts w:ascii="Tahoma" w:eastAsia="HG Mincho Light J;Times New Rom" w:hAnsi="Tahoma" w:cs="Tahoma"/>
                <w:sz w:val="18"/>
                <w:szCs w:val="18"/>
              </w:rPr>
              <w:t>o</w:t>
            </w:r>
            <w:r w:rsidRPr="00864E58">
              <w:rPr>
                <w:rFonts w:ascii="Tahoma" w:eastAsia="HG Mincho Light J;Times New Rom" w:hAnsi="Tahoma" w:cs="Tahoma"/>
                <w:sz w:val="18"/>
                <w:szCs w:val="18"/>
              </w:rPr>
              <w:t xml:space="preserve"> analizatorja na naročnikov LIS.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00AA58CE" w14:textId="77777777" w:rsidR="002206F6" w:rsidRPr="00A535D3" w:rsidRDefault="002206F6" w:rsidP="002206F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20BF" w:rsidRPr="00A535D3" w14:paraId="072C9D50" w14:textId="77777777" w:rsidTr="003220BF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9BBB59" w:themeFill="accent3"/>
            <w:tcMar>
              <w:left w:w="98" w:type="dxa"/>
            </w:tcMar>
          </w:tcPr>
          <w:p w14:paraId="1EDC5EC6" w14:textId="08AB67C0" w:rsidR="003220BF" w:rsidRPr="003220BF" w:rsidRDefault="003220BF" w:rsidP="003220BF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220BF">
              <w:rPr>
                <w:rFonts w:ascii="Tahoma" w:hAnsi="Tahoma" w:cs="Tahoma"/>
                <w:b/>
                <w:bCs/>
                <w:sz w:val="24"/>
                <w:szCs w:val="24"/>
              </w:rPr>
              <w:t>2. analizator</w:t>
            </w:r>
          </w:p>
        </w:tc>
      </w:tr>
      <w:tr w:rsidR="002206F6" w:rsidRPr="00A535D3" w14:paraId="78071621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15C1622" w14:textId="5F479E9B" w:rsidR="002206F6" w:rsidRPr="002206F6" w:rsidRDefault="003220BF" w:rsidP="002206F6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2206F6">
              <w:rPr>
                <w:rFonts w:ascii="Tahoma" w:hAnsi="Tahoma" w:cs="Tahoma"/>
                <w:sz w:val="18"/>
                <w:szCs w:val="18"/>
              </w:rPr>
              <w:t>Avtomatiziran namizni analizator za določanje hitrosti sedimentacije eritrocitov.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24C9F9EF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1EC94882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27B43544" w14:textId="3C5E650D" w:rsidR="003220BF" w:rsidRPr="002206F6" w:rsidRDefault="003220BF" w:rsidP="002206F6">
            <w:pPr>
              <w:spacing w:after="0" w:line="240" w:lineRule="auto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</w:t>
            </w:r>
            <w:r w:rsidRPr="00737B39">
              <w:rPr>
                <w:rFonts w:ascii="Tahoma" w:hAnsi="Tahoma" w:cs="Tahoma"/>
                <w:sz w:val="18"/>
                <w:szCs w:val="18"/>
              </w:rPr>
              <w:t>odificirana Westergrenova metoda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76C3F68" w14:textId="77777777" w:rsidR="003220BF" w:rsidRPr="00A535D3" w:rsidRDefault="003220BF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3220BF" w14:paraId="0F8EEDD6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0876C556" w14:textId="5F8B707B" w:rsidR="003220BF" w:rsidRPr="003220BF" w:rsidRDefault="003220BF" w:rsidP="002206F6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color w:val="auto"/>
                <w:sz w:val="18"/>
                <w:szCs w:val="18"/>
              </w:rPr>
            </w:pPr>
            <w:r w:rsidRPr="002206F6">
              <w:rPr>
                <w:rFonts w:ascii="Tahoma" w:hAnsi="Tahoma" w:cs="Tahoma"/>
                <w:color w:val="auto"/>
                <w:sz w:val="18"/>
                <w:szCs w:val="18"/>
              </w:rPr>
              <w:t>Direktno določanje iz epruvet z dodatkom K</w:t>
            </w:r>
            <w:r w:rsidRPr="002206F6">
              <w:rPr>
                <w:rFonts w:ascii="Tahoma" w:hAnsi="Tahoma" w:cs="Tahoma"/>
                <w:color w:val="auto"/>
                <w:sz w:val="18"/>
                <w:szCs w:val="18"/>
                <w:vertAlign w:val="subscript"/>
              </w:rPr>
              <w:t>2</w:t>
            </w:r>
            <w:r w:rsidRPr="002206F6">
              <w:rPr>
                <w:rFonts w:ascii="Tahoma" w:hAnsi="Tahoma" w:cs="Tahoma"/>
                <w:color w:val="auto"/>
                <w:sz w:val="18"/>
                <w:szCs w:val="18"/>
              </w:rPr>
              <w:t>EDTA (dimenzije epruvete 13</w:t>
            </w:r>
            <w:r w:rsidR="003B210A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Pr="002206F6">
              <w:rPr>
                <w:rFonts w:ascii="Tahoma" w:hAnsi="Tahoma" w:cs="Tahoma"/>
                <w:color w:val="auto"/>
                <w:sz w:val="18"/>
                <w:szCs w:val="18"/>
              </w:rPr>
              <w:t>x</w:t>
            </w:r>
            <w:r w:rsidR="003B210A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Pr="002206F6">
              <w:rPr>
                <w:rFonts w:ascii="Tahoma" w:hAnsi="Tahoma" w:cs="Tahoma"/>
                <w:color w:val="auto"/>
                <w:sz w:val="18"/>
                <w:szCs w:val="18"/>
              </w:rPr>
              <w:t>75 mm) brez aspiracije vzorca polne krvi in odpiranja epruvet.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F7D28B1" w14:textId="77777777" w:rsidR="003220BF" w:rsidRPr="003220BF" w:rsidRDefault="003220BF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206F6" w:rsidRPr="00A535D3" w14:paraId="625AAE33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09276E4C" w14:textId="67C18C06" w:rsidR="002206F6" w:rsidRPr="002206F6" w:rsidRDefault="002206F6" w:rsidP="002206F6">
            <w:pPr>
              <w:spacing w:after="0" w:line="240" w:lineRule="auto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206F6">
              <w:rPr>
                <w:rFonts w:ascii="Tahoma" w:hAnsi="Tahoma" w:cs="Tahoma"/>
                <w:sz w:val="18"/>
                <w:szCs w:val="18"/>
              </w:rPr>
              <w:t>Podajanje rezultatov kot z Westergrenovo metodo (mm/h)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8BEFF73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35114DE4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7CF3809B" w14:textId="5B03BD37" w:rsidR="002206F6" w:rsidRPr="002206F6" w:rsidRDefault="002206F6" w:rsidP="002206F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06F6">
              <w:rPr>
                <w:rFonts w:ascii="Tahoma" w:hAnsi="Tahoma" w:cs="Tahoma"/>
                <w:sz w:val="18"/>
                <w:szCs w:val="18"/>
              </w:rPr>
              <w:t>Rezultati usklajeni z referenčno Westergrenovo metodo.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2499A30F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0C1CADCE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46758AE5" w14:textId="0725B4AD" w:rsidR="002206F6" w:rsidRPr="002206F6" w:rsidRDefault="002206F6" w:rsidP="002206F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206F6">
              <w:rPr>
                <w:rFonts w:ascii="Tahoma" w:hAnsi="Tahoma" w:cs="Tahoma"/>
                <w:sz w:val="18"/>
                <w:szCs w:val="18"/>
              </w:rPr>
              <w:t>Avtomatsko mešanje vzorcev pred analizo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265E562C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7EDAF574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534A0149" w14:textId="4C90F2F1" w:rsidR="002206F6" w:rsidRPr="002206F6" w:rsidRDefault="002206F6" w:rsidP="002206F6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2206F6">
              <w:rPr>
                <w:rFonts w:ascii="Tahoma" w:hAnsi="Tahoma" w:cs="Tahoma"/>
                <w:sz w:val="18"/>
                <w:szCs w:val="18"/>
              </w:rPr>
              <w:t>Omogočati mora identifikacijo vzorcev in kontrol preko črtnih kod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592032F9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777D083A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31076C43" w14:textId="6FC4D3D3" w:rsidR="002206F6" w:rsidRPr="002206F6" w:rsidRDefault="002206F6" w:rsidP="002206F6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2206F6">
              <w:rPr>
                <w:rFonts w:ascii="Tahoma" w:hAnsi="Tahoma" w:cs="Tahoma"/>
                <w:sz w:val="18"/>
                <w:szCs w:val="18"/>
              </w:rPr>
              <w:t>Zmogljivost analizatorja: vsaj 20 vzorcev sočasno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04D10968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45A65DC8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12B18EDC" w14:textId="6CFF4268" w:rsidR="002206F6" w:rsidRPr="002206F6" w:rsidRDefault="002206F6" w:rsidP="002206F6">
            <w:pPr>
              <w:spacing w:after="0" w:line="240" w:lineRule="auto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2206F6">
              <w:rPr>
                <w:rFonts w:ascii="Tahoma" w:hAnsi="Tahoma" w:cs="Tahoma"/>
                <w:sz w:val="18"/>
                <w:szCs w:val="18"/>
              </w:rPr>
              <w:t>Možnost neprekinjenega dodajanja vzorcev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0C25614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4B97C60A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1A68AAA2" w14:textId="17A37A42" w:rsidR="002206F6" w:rsidRPr="002206F6" w:rsidRDefault="002206F6" w:rsidP="002206F6">
            <w:pPr>
              <w:spacing w:after="0" w:line="240" w:lineRule="auto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2206F6">
              <w:rPr>
                <w:rFonts w:ascii="Tahoma" w:hAnsi="Tahoma" w:cs="Tahoma"/>
                <w:sz w:val="18"/>
                <w:szCs w:val="18"/>
              </w:rPr>
              <w:t>Čas do prvega rezultata: manj kot 25 minut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3C66CEAF" w14:textId="2D539C3D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098E73CC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767C0A74" w14:textId="7595EDCC" w:rsidR="002206F6" w:rsidRPr="002206F6" w:rsidRDefault="002206F6" w:rsidP="002206F6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2206F6">
              <w:rPr>
                <w:rFonts w:ascii="Tahoma" w:hAnsi="Tahoma" w:cs="Tahoma"/>
                <w:sz w:val="18"/>
                <w:szCs w:val="18"/>
              </w:rPr>
              <w:t>Analiza kontrol s posebno evidenco na analizatorju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0FAA01B9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64D6AF6E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38FD1A39" w14:textId="13D09151" w:rsidR="002206F6" w:rsidRPr="002206F6" w:rsidRDefault="002206F6" w:rsidP="002206F6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2206F6">
              <w:rPr>
                <w:rFonts w:ascii="Tahoma" w:hAnsi="Tahoma" w:cs="Tahoma"/>
                <w:sz w:val="18"/>
                <w:szCs w:val="18"/>
              </w:rPr>
              <w:t>Omogočati shranjevanje podatkov na trdem disku računalnika ter izvoz podatkov na USB spominsko enoto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60E3D0A0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4BB96FB7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1B150C52" w14:textId="43637A9C" w:rsidR="002206F6" w:rsidRPr="002206F6" w:rsidRDefault="002206F6" w:rsidP="002206F6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2206F6">
              <w:rPr>
                <w:rFonts w:ascii="Tahoma" w:hAnsi="Tahoma" w:cs="Tahoma"/>
                <w:sz w:val="18"/>
                <w:szCs w:val="18"/>
              </w:rPr>
              <w:t>Celokupni čas dnevnega vzdrževanja uporabnika na analizatorju ne sme presegati 10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118654D9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3D04B6C6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23FF9DF8" w14:textId="6F8118D6" w:rsidR="002206F6" w:rsidRPr="002206F6" w:rsidRDefault="002206F6" w:rsidP="002206F6">
            <w:pPr>
              <w:spacing w:after="0" w:line="240" w:lineRule="auto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2206F6">
              <w:rPr>
                <w:rFonts w:ascii="Tahoma" w:hAnsi="Tahoma" w:cs="Tahoma"/>
                <w:sz w:val="18"/>
                <w:szCs w:val="18"/>
              </w:rPr>
              <w:t>Barvni ekran na dotik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205BE872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206F6" w:rsidRPr="00A535D3" w14:paraId="3345F4E3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578C0CF3" w14:textId="7AC53CF0" w:rsidR="002206F6" w:rsidRPr="002206F6" w:rsidRDefault="002206F6" w:rsidP="002206F6">
            <w:pPr>
              <w:spacing w:before="60" w:after="60"/>
              <w:jc w:val="both"/>
              <w:rPr>
                <w:rFonts w:ascii="Tahoma" w:eastAsia="HG Mincho Light J;Times New Rom" w:hAnsi="Tahoma" w:cs="Tahoma"/>
                <w:sz w:val="18"/>
                <w:szCs w:val="18"/>
              </w:rPr>
            </w:pPr>
            <w:r w:rsidRPr="002206F6">
              <w:rPr>
                <w:rFonts w:ascii="Tahoma" w:hAnsi="Tahoma" w:cs="Tahoma"/>
                <w:color w:val="000000" w:themeColor="text1"/>
                <w:sz w:val="18"/>
                <w:szCs w:val="18"/>
              </w:rPr>
              <w:t>Omogočati mora mrežni priklop in dvosmerno povezavo z laboratorijskim informacijskim sistemom, priklop in povezava analitskega sistema na naročnikov LIS morata biti vključena v ponudbeno ceno</w:t>
            </w:r>
            <w:r w:rsidR="00AF5DE0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32D9A54A" w14:textId="77777777" w:rsidR="002206F6" w:rsidRPr="00A535D3" w:rsidRDefault="002206F6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7321408C" w14:textId="77777777" w:rsidTr="003220BF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C2D69B" w:themeFill="accent3" w:themeFillTint="99"/>
            <w:tcMar>
              <w:left w:w="98" w:type="dxa"/>
            </w:tcMar>
          </w:tcPr>
          <w:p w14:paraId="473442DA" w14:textId="77777777" w:rsidR="003220BF" w:rsidRDefault="003220BF" w:rsidP="003220BF">
            <w:pPr>
              <w:snapToGrid w:val="0"/>
              <w:spacing w:after="0" w:line="240" w:lineRule="auto"/>
              <w:ind w:left="20"/>
              <w:jc w:val="center"/>
              <w:rPr>
                <w:rFonts w:ascii="Tahoma" w:eastAsia="HG Mincho Light J;Times New Rom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HG Mincho Light J;Times New Rom" w:hAnsi="Tahoma" w:cs="Tahoma"/>
                <w:b/>
                <w:bCs/>
                <w:sz w:val="24"/>
                <w:szCs w:val="24"/>
              </w:rPr>
              <w:t>3. reagenti, kontrole in ostali potrošni material</w:t>
            </w:r>
          </w:p>
          <w:p w14:paraId="6F56E1CC" w14:textId="4FD72C7B" w:rsidR="003220BF" w:rsidRPr="003220BF" w:rsidRDefault="003220BF" w:rsidP="003220BF">
            <w:pPr>
              <w:snapToGrid w:val="0"/>
              <w:spacing w:after="0" w:line="240" w:lineRule="auto"/>
              <w:ind w:left="20"/>
              <w:jc w:val="center"/>
              <w:rPr>
                <w:rFonts w:ascii="Tahoma" w:eastAsia="HG Mincho Light J;Times New Rom" w:hAnsi="Tahoma" w:cs="Tahoma"/>
                <w:b/>
                <w:bCs/>
                <w:sz w:val="24"/>
                <w:szCs w:val="24"/>
              </w:rPr>
            </w:pPr>
          </w:p>
        </w:tc>
      </w:tr>
      <w:tr w:rsidR="003220BF" w:rsidRPr="00A535D3" w14:paraId="2F632D31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2C0B96C0" w14:textId="7CBED932" w:rsidR="003220BF" w:rsidRPr="00377A7C" w:rsidRDefault="003220BF" w:rsidP="004F5759">
            <w:pPr>
              <w:spacing w:before="60" w:after="6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lastRenderedPageBreak/>
              <w:t>Pri izračunu količin reagentov</w:t>
            </w:r>
            <w:r w:rsidR="004F5759" w:rsidRPr="00377A7C">
              <w:rPr>
                <w:rFonts w:ascii="Tahoma" w:hAnsi="Tahoma" w:cs="Tahoma"/>
                <w:sz w:val="18"/>
                <w:szCs w:val="18"/>
              </w:rPr>
              <w:t xml:space="preserve">, kontrol in ostalega potrošnega materiala </w:t>
            </w:r>
            <w:r w:rsidRPr="00377A7C">
              <w:rPr>
                <w:rFonts w:ascii="Tahoma" w:hAnsi="Tahoma" w:cs="Tahoma"/>
                <w:sz w:val="18"/>
                <w:szCs w:val="18"/>
              </w:rPr>
              <w:t>se lahko ponudi cel in ne samo del pakiranj.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53A300D1" w14:textId="77777777" w:rsidR="003220BF" w:rsidRPr="00A535D3" w:rsidRDefault="003220BF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632CE817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B377226" w14:textId="2CF742EB" w:rsidR="003220BF" w:rsidRPr="00377A7C" w:rsidRDefault="003220BF" w:rsidP="004F5759">
            <w:pPr>
              <w:spacing w:before="60" w:after="6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Zaželeno je, da ponudnik k ponudbi priloži katalog reagentov</w:t>
            </w:r>
            <w:r w:rsidR="004F5759" w:rsidRPr="00377A7C">
              <w:rPr>
                <w:rFonts w:ascii="Tahoma" w:hAnsi="Tahoma" w:cs="Tahoma"/>
                <w:sz w:val="18"/>
                <w:szCs w:val="18"/>
              </w:rPr>
              <w:t xml:space="preserve"> in </w:t>
            </w:r>
            <w:r w:rsidRPr="00377A7C">
              <w:rPr>
                <w:rFonts w:ascii="Tahoma" w:hAnsi="Tahoma" w:cs="Tahoma"/>
                <w:sz w:val="18"/>
                <w:szCs w:val="18"/>
              </w:rPr>
              <w:t>kontrol (vložni listi in izpisi aplikacij).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9231D6E" w14:textId="77777777" w:rsidR="003220BF" w:rsidRPr="00A535D3" w:rsidRDefault="003220BF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044B39FB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3A7A7F5C" w14:textId="6AAE7D32" w:rsidR="003220BF" w:rsidRPr="00377A7C" w:rsidRDefault="003220BF" w:rsidP="002206F6">
            <w:pPr>
              <w:spacing w:before="60" w:after="6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Ponudnik mora dokazljivo in sledljivo zagotoviti shranjevanje in transport reagentov</w:t>
            </w:r>
            <w:r w:rsidR="004F5759" w:rsidRPr="00377A7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77A7C">
              <w:rPr>
                <w:rFonts w:ascii="Tahoma" w:hAnsi="Tahoma" w:cs="Tahoma"/>
                <w:sz w:val="18"/>
                <w:szCs w:val="18"/>
              </w:rPr>
              <w:t>in kontrol ter vsega ostalega potrošnega materiala, skladno z zahtevami proizvajalca.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0874CF8E" w14:textId="77777777" w:rsidR="003220BF" w:rsidRPr="00A535D3" w:rsidRDefault="003220BF" w:rsidP="002206F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6039DE46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38B9BE74" w14:textId="10D30F15" w:rsidR="003220BF" w:rsidRPr="00377A7C" w:rsidRDefault="003220BF" w:rsidP="003220BF">
            <w:pPr>
              <w:spacing w:before="60" w:after="6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Dobavljeni reagent</w:t>
            </w:r>
            <w:r w:rsidR="004F5759" w:rsidRPr="00377A7C">
              <w:rPr>
                <w:rFonts w:ascii="Tahoma" w:hAnsi="Tahoma" w:cs="Tahoma"/>
                <w:sz w:val="18"/>
                <w:szCs w:val="18"/>
              </w:rPr>
              <w:t xml:space="preserve">i </w:t>
            </w:r>
            <w:r w:rsidRPr="00377A7C">
              <w:rPr>
                <w:rFonts w:ascii="Tahoma" w:hAnsi="Tahoma" w:cs="Tahoma"/>
                <w:sz w:val="18"/>
                <w:szCs w:val="18"/>
              </w:rPr>
              <w:t>in kontrole ter ostali potrošni material mora imeti ob dobavi preostali rok trajanja vsaj še devet mesecev.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8CC49D9" w14:textId="77777777" w:rsidR="003220BF" w:rsidRPr="00A535D3" w:rsidRDefault="003220BF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319953B1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28040764" w14:textId="5C774052" w:rsidR="003220BF" w:rsidRPr="00377A7C" w:rsidRDefault="003220BF" w:rsidP="003220BF">
            <w:pPr>
              <w:spacing w:before="60" w:after="6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Ponudnik mora zagotoviti dobavo reagentov</w:t>
            </w:r>
            <w:r w:rsidR="004F5759" w:rsidRPr="00377A7C">
              <w:rPr>
                <w:rFonts w:ascii="Tahoma" w:hAnsi="Tahoma" w:cs="Tahoma"/>
                <w:sz w:val="18"/>
                <w:szCs w:val="18"/>
              </w:rPr>
              <w:t xml:space="preserve"> in kontrol ter</w:t>
            </w:r>
            <w:r w:rsidRPr="00377A7C">
              <w:rPr>
                <w:rFonts w:ascii="Tahoma" w:hAnsi="Tahoma" w:cs="Tahoma"/>
                <w:sz w:val="18"/>
                <w:szCs w:val="18"/>
              </w:rPr>
              <w:t xml:space="preserve"> ostalega potrošnega materiala v petih delovnih dneh od naročnikovega naročila.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3D9C55EE" w14:textId="77777777" w:rsidR="003220BF" w:rsidRPr="00A535D3" w:rsidRDefault="003220BF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595ECBC6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488A7918" w14:textId="5011D18E" w:rsidR="003220BF" w:rsidRPr="00377A7C" w:rsidRDefault="003220BF" w:rsidP="003220BF">
            <w:pPr>
              <w:spacing w:before="60" w:after="6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Ponudnik mora zagotoviti ob dobavah tudi elektronsko dobavnico, kompatibilno z informacijskim sistemom GoSoft.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03547024" w14:textId="77777777" w:rsidR="003220BF" w:rsidRPr="00A535D3" w:rsidRDefault="003220BF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2855D9AC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9618F6F" w14:textId="65EB6EB7" w:rsidR="003220BF" w:rsidRPr="00377A7C" w:rsidRDefault="003220BF" w:rsidP="003220BF">
            <w:pPr>
              <w:pStyle w:val="Default"/>
              <w:spacing w:line="274" w:lineRule="auto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77A7C">
              <w:rPr>
                <w:rFonts w:ascii="Tahoma" w:hAnsi="Tahoma" w:cs="Tahoma"/>
                <w:color w:val="auto"/>
                <w:sz w:val="18"/>
                <w:szCs w:val="18"/>
              </w:rPr>
              <w:t>Število razpisanih preiskav, ki jih je navedel naročnik, so okvirne.</w:t>
            </w:r>
          </w:p>
          <w:p w14:paraId="30138661" w14:textId="46A2CD8A" w:rsidR="003220BF" w:rsidRPr="00377A7C" w:rsidRDefault="003220BF" w:rsidP="003220BF">
            <w:pPr>
              <w:spacing w:before="60" w:after="6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77A7C">
              <w:rPr>
                <w:rFonts w:ascii="Tahoma" w:hAnsi="Tahoma" w:cs="Tahoma"/>
                <w:color w:val="auto"/>
                <w:sz w:val="18"/>
                <w:szCs w:val="18"/>
              </w:rPr>
              <w:t>Zaradi povečanja ali zmanjšanja količin ponudnik do naročnika ne sme imeti nobenih zahtev. Naročnik plačuje reagente</w:t>
            </w:r>
            <w:r w:rsidR="004F5759" w:rsidRPr="00377A7C">
              <w:rPr>
                <w:rFonts w:ascii="Tahoma" w:hAnsi="Tahoma" w:cs="Tahoma"/>
                <w:color w:val="auto"/>
                <w:sz w:val="18"/>
                <w:szCs w:val="18"/>
              </w:rPr>
              <w:t xml:space="preserve"> in kontrole ter </w:t>
            </w:r>
            <w:r w:rsidRPr="00377A7C">
              <w:rPr>
                <w:rFonts w:ascii="Tahoma" w:hAnsi="Tahoma" w:cs="Tahoma"/>
                <w:color w:val="auto"/>
                <w:sz w:val="18"/>
                <w:szCs w:val="18"/>
              </w:rPr>
              <w:t>ostali potrošni material, in sicer po cenah na enoto mere in dejanskih realiziranih količinah.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7817138C" w14:textId="77777777" w:rsidR="003220BF" w:rsidRPr="00A535D3" w:rsidRDefault="003220BF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05C3A0CE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A28EA44" w14:textId="3BE707EB" w:rsidR="003220BF" w:rsidRPr="00377A7C" w:rsidRDefault="003220BF" w:rsidP="003220BF">
            <w:pPr>
              <w:spacing w:before="60" w:after="6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77A7C">
              <w:rPr>
                <w:rFonts w:ascii="Tahoma" w:hAnsi="Tahoma" w:cs="Tahoma"/>
                <w:bCs/>
                <w:position w:val="-1"/>
                <w:sz w:val="18"/>
                <w:szCs w:val="18"/>
                <w:shd w:val="clear" w:color="auto" w:fill="FFFFFF"/>
              </w:rPr>
              <w:t>V kolikor bo moral naročnik v času trajanja pogodbe izvesti verifikacijo metode  zaradi posodobitve s strani proizvajalca, bo ponudnik zagotovil ves potrošni material brezplačno.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3EB01FE0" w14:textId="77777777" w:rsidR="003220BF" w:rsidRPr="00A535D3" w:rsidRDefault="003220BF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704DE424" w14:textId="77777777" w:rsidTr="004F5759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C2D69B" w:themeFill="accent3" w:themeFillTint="99"/>
            <w:tcMar>
              <w:left w:w="98" w:type="dxa"/>
            </w:tcMar>
          </w:tcPr>
          <w:p w14:paraId="6AF17151" w14:textId="284733FC" w:rsidR="003220BF" w:rsidRPr="00377A7C" w:rsidRDefault="004F5759" w:rsidP="004F5759">
            <w:pPr>
              <w:snapToGrid w:val="0"/>
              <w:spacing w:after="0" w:line="240" w:lineRule="auto"/>
              <w:ind w:left="20"/>
              <w:jc w:val="center"/>
              <w:rPr>
                <w:rFonts w:ascii="Tahoma" w:eastAsia="HG Mincho Light J;Times New Rom" w:hAnsi="Tahoma" w:cs="Tahoma"/>
                <w:b/>
                <w:bCs/>
                <w:sz w:val="24"/>
                <w:szCs w:val="24"/>
              </w:rPr>
            </w:pPr>
            <w:r w:rsidRPr="00377A7C">
              <w:rPr>
                <w:rFonts w:ascii="Tahoma" w:eastAsia="HG Mincho Light J;Times New Rom" w:hAnsi="Tahoma" w:cs="Tahoma"/>
                <w:b/>
                <w:bCs/>
                <w:sz w:val="24"/>
                <w:szCs w:val="24"/>
              </w:rPr>
              <w:t>4. servis in podpora</w:t>
            </w:r>
          </w:p>
          <w:p w14:paraId="5AD9CB02" w14:textId="77777777" w:rsidR="003220BF" w:rsidRPr="00377A7C" w:rsidRDefault="003220BF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3220BF" w:rsidRPr="00A535D3" w14:paraId="0F22DD73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50740B77" w14:textId="16D0A8EB" w:rsidR="003220BF" w:rsidRPr="00377A7C" w:rsidRDefault="004F5759" w:rsidP="003220BF">
            <w:pPr>
              <w:spacing w:before="60" w:after="60"/>
              <w:jc w:val="both"/>
              <w:rPr>
                <w:rFonts w:ascii="Tahoma" w:hAnsi="Tahoma" w:cs="Tahoma"/>
                <w:bCs/>
                <w:position w:val="-1"/>
                <w:sz w:val="18"/>
                <w:szCs w:val="18"/>
                <w:shd w:val="clear" w:color="auto" w:fill="FFFFFF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Ponudnik mora zagotoviti od proizvajalca opreme pooblaščeno in usposobljeno servisno službo za opremo.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0EE8AC33" w14:textId="77777777" w:rsidR="003220BF" w:rsidRPr="00A535D3" w:rsidRDefault="003220BF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4F5759" w:rsidRPr="00A535D3" w14:paraId="068BC7F6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8347FAB" w14:textId="56582557" w:rsidR="004F5759" w:rsidRPr="00377A7C" w:rsidRDefault="004F5759" w:rsidP="004F575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Servisna podpora mora biti dostopna v času delovnih dni med 7 in 15 uro, odzivni čas največ 3 ure po klicu in odprava okvare največ 72 ur po prejeti informaciji o okvari. 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112BA8F" w14:textId="77777777" w:rsidR="004F5759" w:rsidRPr="00A535D3" w:rsidRDefault="004F5759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4F5759" w:rsidRPr="00A535D3" w14:paraId="43D1423C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0495CDEC" w14:textId="0178176B" w:rsidR="004F5759" w:rsidRPr="00377A7C" w:rsidRDefault="004F5759" w:rsidP="004F5759">
            <w:p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77A7C">
              <w:rPr>
                <w:rFonts w:ascii="Tahoma" w:hAnsi="Tahoma" w:cs="Tahoma"/>
                <w:color w:val="000000" w:themeColor="text1"/>
                <w:sz w:val="18"/>
                <w:szCs w:val="18"/>
              </w:rPr>
              <w:t>V kolikor okvare ni možno odpraviti v roku treh delovnih dni, mora ponudnik zagotoviti ustrezen enak nadomestni analizator, na svoje stroške.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02098F76" w14:textId="77777777" w:rsidR="004F5759" w:rsidRPr="00A535D3" w:rsidRDefault="004F5759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4F5759" w:rsidRPr="00A535D3" w14:paraId="3A320D86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308ABCE3" w14:textId="41A8CEF9" w:rsidR="004F5759" w:rsidRPr="00377A7C" w:rsidRDefault="004F5759" w:rsidP="004F5759">
            <w:p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77A7C">
              <w:rPr>
                <w:rFonts w:ascii="Tahoma" w:hAnsi="Tahoma" w:cs="Tahoma"/>
                <w:color w:val="000000" w:themeColor="text1"/>
                <w:sz w:val="18"/>
                <w:szCs w:val="18"/>
              </w:rPr>
              <w:t>V primeru, da analizatorja ne bo mogoče popraviti oz. bo popravilo trajalo več kot 30 dni, bo ponudnik zamenjal analizator z novim, nerabljenim, ki dosega enake tehnične specifikacije, na svoje stroške.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557D1240" w14:textId="77777777" w:rsidR="004F5759" w:rsidRPr="00A535D3" w:rsidRDefault="004F5759" w:rsidP="003220BF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4F5759" w:rsidRPr="00A535D3" w14:paraId="6B320AA9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4CFFD430" w14:textId="0A79CD01" w:rsidR="004F5759" w:rsidRPr="00377A7C" w:rsidRDefault="004F5759" w:rsidP="004F5759">
            <w:pPr>
              <w:spacing w:before="60" w:after="60"/>
              <w:jc w:val="both"/>
              <w:rPr>
                <w:rFonts w:ascii="Tahoma" w:hAnsi="Tahoma" w:cs="Tahoma"/>
                <w:bCs/>
                <w:position w:val="-1"/>
                <w:sz w:val="18"/>
                <w:szCs w:val="18"/>
                <w:shd w:val="clear" w:color="auto" w:fill="FFFFFF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lastRenderedPageBreak/>
              <w:t xml:space="preserve">Servisna služba mora biti zagotovljena v Sloveniji. 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0D7C0E02" w14:textId="77777777" w:rsidR="004F5759" w:rsidRPr="00A535D3" w:rsidRDefault="004F5759" w:rsidP="004F5759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4F5759" w:rsidRPr="00A535D3" w14:paraId="279CFF59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67E5A9E2" w14:textId="71EBBE0C" w:rsidR="004F5759" w:rsidRPr="00377A7C" w:rsidRDefault="004F5759" w:rsidP="004F5759">
            <w:pPr>
              <w:spacing w:before="60" w:after="60"/>
              <w:jc w:val="both"/>
              <w:rPr>
                <w:rFonts w:ascii="Tahoma" w:hAnsi="Tahoma" w:cs="Tahoma"/>
                <w:bCs/>
                <w:position w:val="-1"/>
                <w:sz w:val="18"/>
                <w:szCs w:val="18"/>
                <w:shd w:val="clear" w:color="auto" w:fill="FFFFFF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Servis se praviloma zagotavlja na lokaciji naročnika opreme.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70B33FA1" w14:textId="77777777" w:rsidR="004F5759" w:rsidRPr="00A535D3" w:rsidRDefault="004F5759" w:rsidP="004F5759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4F5759" w:rsidRPr="00A535D3" w14:paraId="54668881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358AEE0E" w14:textId="755EEDE0" w:rsidR="004F5759" w:rsidRPr="00377A7C" w:rsidRDefault="004F5759" w:rsidP="004F5759">
            <w:pPr>
              <w:spacing w:before="60" w:after="60"/>
              <w:jc w:val="both"/>
              <w:rPr>
                <w:rFonts w:ascii="Tahoma" w:hAnsi="Tahoma" w:cs="Tahoma"/>
                <w:bCs/>
                <w:position w:val="-1"/>
                <w:sz w:val="18"/>
                <w:szCs w:val="18"/>
                <w:shd w:val="clear" w:color="auto" w:fill="FFFFFF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Ponudnik zagotavlja naročniku v okviru ponudbene cene podporo pri reševanju strokovnih vprašanj, posvet in pomoč pri delu z opremo.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2DDB62B5" w14:textId="77777777" w:rsidR="004F5759" w:rsidRPr="00A535D3" w:rsidRDefault="004F5759" w:rsidP="004F5759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4F5759" w:rsidRPr="00A535D3" w14:paraId="40C833C0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1FCE65D2" w14:textId="666AB6CD" w:rsidR="004F5759" w:rsidRPr="00377A7C" w:rsidRDefault="004F5759" w:rsidP="004F5759">
            <w:pPr>
              <w:spacing w:before="60" w:after="60"/>
              <w:jc w:val="both"/>
              <w:rPr>
                <w:rFonts w:ascii="Tahoma" w:hAnsi="Tahoma" w:cs="Tahoma"/>
                <w:bCs/>
                <w:position w:val="-1"/>
                <w:sz w:val="18"/>
                <w:szCs w:val="18"/>
                <w:shd w:val="clear" w:color="auto" w:fill="FFFFFF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Ponudnik mora zagotoviti popolno preventivno in korektivno vzdrževanje ter servisiranje opreme za celotno pogodbeno obdobje (all inclusive).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C24F497" w14:textId="77777777" w:rsidR="004F5759" w:rsidRPr="00A535D3" w:rsidRDefault="004F5759" w:rsidP="004F5759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4F5759" w:rsidRPr="00A535D3" w14:paraId="78B107AB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2277D8B0" w14:textId="03B3C743" w:rsidR="004F5759" w:rsidRPr="00377A7C" w:rsidRDefault="004F5759" w:rsidP="004F5759">
            <w:pPr>
              <w:spacing w:before="60" w:after="60"/>
              <w:jc w:val="both"/>
              <w:rPr>
                <w:rFonts w:ascii="Tahoma" w:hAnsi="Tahoma" w:cs="Tahoma"/>
                <w:bCs/>
                <w:position w:val="-1"/>
                <w:sz w:val="18"/>
                <w:szCs w:val="18"/>
                <w:shd w:val="clear" w:color="auto" w:fill="FFFFFF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Ponudnik mora zagotoviti nadgradnjo programske</w:t>
            </w:r>
            <w:r w:rsidR="00AF5DE0">
              <w:rPr>
                <w:rFonts w:ascii="Tahoma" w:hAnsi="Tahoma" w:cs="Tahoma"/>
                <w:sz w:val="18"/>
                <w:szCs w:val="18"/>
              </w:rPr>
              <w:t xml:space="preserve"> in strojne</w:t>
            </w:r>
            <w:r w:rsidRPr="00377A7C">
              <w:rPr>
                <w:rFonts w:ascii="Tahoma" w:hAnsi="Tahoma" w:cs="Tahoma"/>
                <w:sz w:val="18"/>
                <w:szCs w:val="18"/>
              </w:rPr>
              <w:t xml:space="preserve"> opreme za celotno pogodbeno obdobje.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6AC09214" w14:textId="77777777" w:rsidR="004F5759" w:rsidRPr="00A535D3" w:rsidRDefault="004F5759" w:rsidP="004F5759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735E6" w:rsidRPr="00A535D3" w14:paraId="1345C57B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011EBBB7" w14:textId="77777777" w:rsidR="002735E6" w:rsidRPr="00377A7C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Popolno preventivno vzdrževanje opreme pomeni:</w:t>
            </w:r>
          </w:p>
          <w:p w14:paraId="1314110F" w14:textId="77777777" w:rsidR="002735E6" w:rsidRPr="00377A7C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zagotovitev izvajanja rednega vzdrževanja opreme po navodilih proizvajalca (najmanj 1x letno),</w:t>
            </w:r>
          </w:p>
          <w:p w14:paraId="03DF1B0F" w14:textId="77777777" w:rsidR="002735E6" w:rsidRPr="00377A7C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 xml:space="preserve">izvedba kontrolnih pregledov opreme, </w:t>
            </w:r>
          </w:p>
          <w:p w14:paraId="211DCCAE" w14:textId="77777777" w:rsidR="002735E6" w:rsidRPr="00377A7C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kontrola stanja in funkcionalnosti opreme,</w:t>
            </w:r>
          </w:p>
          <w:p w14:paraId="0F41F037" w14:textId="77777777" w:rsidR="002735E6" w:rsidRPr="00377A7C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zagotovitev vseh rezervnih delov in potrošnega materiala, vključno s transportnimi stroški, stroški dela in potnimi stroški ter z vsemi ostalimi stroški,</w:t>
            </w:r>
          </w:p>
          <w:p w14:paraId="6FA92443" w14:textId="77777777" w:rsidR="002735E6" w:rsidRPr="00377A7C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 xml:space="preserve">odkrivanje napak/okvar in odprava le-teh v delovanju opreme, </w:t>
            </w:r>
          </w:p>
          <w:p w14:paraId="46E12253" w14:textId="77777777" w:rsidR="002735E6" w:rsidRPr="00377A7C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 xml:space="preserve">optimiziranje delovanja opreme, </w:t>
            </w:r>
          </w:p>
          <w:p w14:paraId="45EEB5AD" w14:textId="77777777" w:rsidR="002735E6" w:rsidRPr="00377A7C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 xml:space="preserve">čiščenje opreme, </w:t>
            </w:r>
          </w:p>
          <w:p w14:paraId="71BC7A6C" w14:textId="77777777" w:rsidR="002735E6" w:rsidRPr="00377A7C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 xml:space="preserve">izdaja servisnega poročila in nalepke na opremi z datumom in podpisom izvedbe pregleda (s številom obveznih in priporočenih servisov na leto), </w:t>
            </w:r>
          </w:p>
          <w:p w14:paraId="66B1737F" w14:textId="77777777" w:rsidR="002735E6" w:rsidRPr="00377A7C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vse nastavitve, posodobitve in nadgradnje programske in strojne opreme,</w:t>
            </w:r>
          </w:p>
          <w:p w14:paraId="7A64918E" w14:textId="0366F7C7" w:rsidR="002735E6" w:rsidRPr="00377A7C" w:rsidRDefault="002735E6" w:rsidP="002735E6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vsa programska podpora sistema.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7F30EECA" w14:textId="77777777" w:rsidR="002735E6" w:rsidRPr="00A535D3" w:rsidRDefault="002735E6" w:rsidP="002735E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  <w:tr w:rsidR="002735E6" w:rsidRPr="00A535D3" w14:paraId="5FDC27D1" w14:textId="77777777" w:rsidTr="00737B39"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8" w:type="dxa"/>
            </w:tcMar>
          </w:tcPr>
          <w:p w14:paraId="2378A28E" w14:textId="77777777" w:rsidR="002735E6" w:rsidRPr="00377A7C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  <w:lang w:eastAsia="ar-SA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Popolno korektivno vzdrževanje opreme pomeni:</w:t>
            </w:r>
          </w:p>
          <w:p w14:paraId="6600F44E" w14:textId="77777777" w:rsidR="002735E6" w:rsidRPr="00377A7C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servisna popravila oz. odprava napak/okvar na opremi z zamenjavo vseh iztrošenih okvarjenih delov in vsega potrošnega materiala,</w:t>
            </w:r>
          </w:p>
          <w:p w14:paraId="4DA9428E" w14:textId="77777777" w:rsidR="002735E6" w:rsidRPr="00377A7C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zagotovitev pravilnega in brezhibnega delovanja opreme.</w:t>
            </w:r>
          </w:p>
          <w:p w14:paraId="716B22D7" w14:textId="77777777" w:rsidR="002735E6" w:rsidRPr="00377A7C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Servis se opravlja po pozivu naročnika z vključenimi vsemi rezervnimi deli in potrošnim materialom, vključno s transportnimi stroški, stroški dela in potnimi stroški ter z vsemi ostalimi stroški.</w:t>
            </w:r>
          </w:p>
          <w:p w14:paraId="36248978" w14:textId="77777777" w:rsidR="002735E6" w:rsidRPr="00377A7C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Namen je vzpostavitev stanja, v katerem oprema ustrezno opravlja predvideno funkcijo.</w:t>
            </w:r>
          </w:p>
          <w:p w14:paraId="32BA81B5" w14:textId="77777777" w:rsidR="002735E6" w:rsidRPr="00377A7C" w:rsidRDefault="002735E6" w:rsidP="002735E6">
            <w:pPr>
              <w:pStyle w:val="Default"/>
              <w:spacing w:line="274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lastRenderedPageBreak/>
              <w:t>Ponudnik mora zagotoviti le nove, originalne rezervne dele za opremo.</w:t>
            </w:r>
          </w:p>
          <w:p w14:paraId="4566FD38" w14:textId="380ED0AD" w:rsidR="002735E6" w:rsidRPr="00377A7C" w:rsidRDefault="002735E6" w:rsidP="002735E6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A7C">
              <w:rPr>
                <w:rFonts w:ascii="Tahoma" w:hAnsi="Tahoma" w:cs="Tahoma"/>
                <w:sz w:val="18"/>
                <w:szCs w:val="18"/>
              </w:rPr>
              <w:t>Ponudnik mora zagotoviti zalogo vseh ključnih rezervnih delov za opremo v Sloveniji.</w:t>
            </w:r>
          </w:p>
        </w:tc>
        <w:tc>
          <w:tcPr>
            <w:tcW w:w="5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1B0D149A" w14:textId="77777777" w:rsidR="002735E6" w:rsidRPr="00A535D3" w:rsidRDefault="002735E6" w:rsidP="002735E6">
            <w:pPr>
              <w:snapToGrid w:val="0"/>
              <w:spacing w:after="0" w:line="240" w:lineRule="auto"/>
              <w:ind w:left="20"/>
              <w:jc w:val="both"/>
              <w:rPr>
                <w:rFonts w:ascii="Tahoma" w:eastAsia="HG Mincho Light J;Times New Rom" w:hAnsi="Tahoma" w:cs="Tahoma"/>
                <w:b/>
                <w:bCs/>
                <w:sz w:val="18"/>
                <w:szCs w:val="18"/>
              </w:rPr>
            </w:pPr>
          </w:p>
        </w:tc>
      </w:tr>
    </w:tbl>
    <w:p w14:paraId="503C6928" w14:textId="77777777" w:rsidR="00C14340" w:rsidRPr="002735E6" w:rsidRDefault="00C14340" w:rsidP="00247613">
      <w:p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p w14:paraId="6B433D78" w14:textId="2B45F23E" w:rsidR="009831F2" w:rsidRPr="00247613" w:rsidRDefault="0050209A" w:rsidP="0024761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595FF7">
        <w:rPr>
          <w:rFonts w:ascii="Tahoma" w:hAnsi="Tahoma" w:cs="Tahoma"/>
          <w:sz w:val="18"/>
          <w:szCs w:val="18"/>
        </w:rPr>
        <w:t>Spodaj podpisani pooblaščeni predstavnik ponudnika izjavljam, da ponujeno blago/vse storitve v celoti ustreza/jo zgoraj navedenim opisom.</w:t>
      </w: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4F0906" w:rsidRPr="00D4271B" w14:paraId="4E0257FC" w14:textId="77777777" w:rsidTr="000F2494">
        <w:tc>
          <w:tcPr>
            <w:tcW w:w="5000" w:type="pct"/>
            <w:gridSpan w:val="3"/>
            <w:shd w:val="clear" w:color="auto" w:fill="FFFFFF"/>
          </w:tcPr>
          <w:p w14:paraId="5DBD9B79" w14:textId="77777777" w:rsidR="004F0906" w:rsidRPr="00D4271B" w:rsidRDefault="004F0906" w:rsidP="004F0906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 xml:space="preserve">V/na 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instrText xml:space="preserve"> FORMTEXT </w:instrTex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fldChar w:fldCharType="separate"/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fldChar w:fldCharType="end"/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 xml:space="preserve">, dne 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instrText xml:space="preserve"> FORMTEXT </w:instrTex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fldChar w:fldCharType="separate"/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fldChar w:fldCharType="end"/>
            </w:r>
          </w:p>
        </w:tc>
      </w:tr>
      <w:tr w:rsidR="004F0906" w:rsidRPr="00D4271B" w14:paraId="2A5F8431" w14:textId="77777777" w:rsidTr="000F2494">
        <w:tc>
          <w:tcPr>
            <w:tcW w:w="1886" w:type="pct"/>
            <w:shd w:val="clear" w:color="auto" w:fill="FFFFFF"/>
          </w:tcPr>
          <w:p w14:paraId="4AF62F05" w14:textId="77777777" w:rsidR="004F0906" w:rsidRPr="00D4271B" w:rsidRDefault="004F0906" w:rsidP="004F0906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605" w:type="pct"/>
            <w:shd w:val="clear" w:color="auto" w:fill="FFFFFF"/>
          </w:tcPr>
          <w:p w14:paraId="6176AFCD" w14:textId="77777777" w:rsidR="004F0906" w:rsidRPr="00D4271B" w:rsidRDefault="004F0906" w:rsidP="004F0906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09" w:type="pct"/>
            <w:shd w:val="clear" w:color="auto" w:fill="FFFFFF"/>
          </w:tcPr>
          <w:p w14:paraId="21433546" w14:textId="77777777" w:rsidR="004F0906" w:rsidRPr="00D4271B" w:rsidRDefault="004F0906" w:rsidP="004F0906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</w:tc>
      </w:tr>
      <w:tr w:rsidR="004F0906" w:rsidRPr="00D4271B" w14:paraId="04868DF6" w14:textId="77777777" w:rsidTr="00F46C07">
        <w:tc>
          <w:tcPr>
            <w:tcW w:w="1886" w:type="pct"/>
            <w:shd w:val="clear" w:color="auto" w:fill="99CC00"/>
          </w:tcPr>
          <w:p w14:paraId="2D5F0366" w14:textId="77777777" w:rsidR="004F0906" w:rsidRPr="00D4271B" w:rsidRDefault="004F0906" w:rsidP="004F0906">
            <w:pPr>
              <w:keepLines/>
              <w:widowControl w:val="0"/>
              <w:suppressAutoHyphens w:val="0"/>
              <w:spacing w:after="0" w:line="240" w:lineRule="auto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Zastopnik/prokurist (ime in priimek)</w:t>
            </w:r>
          </w:p>
          <w:p w14:paraId="3112315A" w14:textId="77777777" w:rsidR="004F0906" w:rsidRPr="00D4271B" w:rsidRDefault="004F0906" w:rsidP="004F0906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605" w:type="pct"/>
            <w:shd w:val="clear" w:color="auto" w:fill="99CC00"/>
          </w:tcPr>
          <w:p w14:paraId="21FC269C" w14:textId="77777777" w:rsidR="004F0906" w:rsidRPr="00D4271B" w:rsidRDefault="004F0906" w:rsidP="004F0906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6161EB23" w14:textId="77777777" w:rsidR="004F0906" w:rsidRPr="00D4271B" w:rsidRDefault="004F0906" w:rsidP="004F0906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Žig</w:t>
            </w:r>
          </w:p>
        </w:tc>
      </w:tr>
      <w:tr w:rsidR="004F0906" w:rsidRPr="00561825" w14:paraId="78FB01A5" w14:textId="77777777" w:rsidTr="000F2494">
        <w:trPr>
          <w:trHeight w:val="655"/>
        </w:trPr>
        <w:tc>
          <w:tcPr>
            <w:tcW w:w="1886" w:type="pct"/>
          </w:tcPr>
          <w:p w14:paraId="3900CD97" w14:textId="77777777" w:rsidR="004F0906" w:rsidRPr="00D4271B" w:rsidRDefault="004F0906" w:rsidP="004F0906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  <w:p w14:paraId="6EDBEEAC" w14:textId="77777777" w:rsidR="004F0906" w:rsidRPr="008806D0" w:rsidRDefault="004F0906" w:rsidP="004F0906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instrText xml:space="preserve"> FORMTEXT </w:instrTex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fldChar w:fldCharType="separate"/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t> </w:t>
            </w:r>
            <w:r w:rsidRPr="00D4271B"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1605" w:type="pct"/>
          </w:tcPr>
          <w:p w14:paraId="06602E01" w14:textId="77777777" w:rsidR="004F0906" w:rsidRPr="008806D0" w:rsidRDefault="004F0906" w:rsidP="004F0906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509" w:type="pct"/>
          </w:tcPr>
          <w:p w14:paraId="32D19709" w14:textId="77777777" w:rsidR="004F0906" w:rsidRPr="008806D0" w:rsidRDefault="004F0906" w:rsidP="004F0906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  <w:p w14:paraId="2D9BF05D" w14:textId="77777777" w:rsidR="004F0906" w:rsidRPr="008806D0" w:rsidRDefault="004F0906" w:rsidP="004F0906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  <w:p w14:paraId="5260ED2F" w14:textId="77777777" w:rsidR="004F0906" w:rsidRPr="008806D0" w:rsidRDefault="004F0906" w:rsidP="004F0906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  <w:p w14:paraId="6B781643" w14:textId="77777777" w:rsidR="004F0906" w:rsidRPr="008806D0" w:rsidRDefault="004F0906" w:rsidP="004F0906">
            <w:pPr>
              <w:suppressAutoHyphens w:val="0"/>
              <w:spacing w:after="0" w:line="240" w:lineRule="auto"/>
              <w:jc w:val="both"/>
              <w:rPr>
                <w:rFonts w:ascii="Tahoma" w:hAnsi="Tahoma" w:cs="Tahoma"/>
                <w:b/>
                <w:color w:val="auto"/>
                <w:sz w:val="18"/>
                <w:szCs w:val="18"/>
                <w:lang w:eastAsia="en-US"/>
              </w:rPr>
            </w:pPr>
          </w:p>
        </w:tc>
      </w:tr>
    </w:tbl>
    <w:p w14:paraId="24E04B4A" w14:textId="46BA744D" w:rsidR="004F0906" w:rsidRPr="00561825" w:rsidRDefault="004F0906">
      <w:pPr>
        <w:spacing w:after="0" w:line="240" w:lineRule="auto"/>
        <w:rPr>
          <w:rFonts w:ascii="Tahoma" w:hAnsi="Tahoma" w:cs="Tahoma"/>
          <w:sz w:val="18"/>
          <w:szCs w:val="20"/>
        </w:rPr>
      </w:pPr>
    </w:p>
    <w:p w14:paraId="09AA32DD" w14:textId="1FB99B8A" w:rsidR="009831F2" w:rsidRPr="00561825" w:rsidRDefault="0050209A" w:rsidP="004F0906">
      <w:pPr>
        <w:spacing w:after="0" w:line="240" w:lineRule="auto"/>
        <w:rPr>
          <w:rFonts w:ascii="Tahoma" w:hAnsi="Tahoma" w:cs="Tahoma"/>
          <w:sz w:val="16"/>
          <w:szCs w:val="28"/>
        </w:rPr>
      </w:pPr>
      <w:r w:rsidRPr="00561825">
        <w:rPr>
          <w:rFonts w:ascii="Tahoma" w:hAnsi="Tahoma" w:cs="Tahoma"/>
          <w:sz w:val="18"/>
          <w:szCs w:val="20"/>
        </w:rPr>
        <w:tab/>
      </w:r>
      <w:r w:rsidRPr="00561825">
        <w:rPr>
          <w:rFonts w:ascii="Tahoma" w:hAnsi="Tahoma" w:cs="Tahoma"/>
          <w:sz w:val="18"/>
          <w:szCs w:val="20"/>
        </w:rPr>
        <w:tab/>
      </w:r>
      <w:r w:rsidRPr="00561825">
        <w:rPr>
          <w:rFonts w:ascii="Tahoma" w:hAnsi="Tahoma" w:cs="Tahoma"/>
          <w:sz w:val="18"/>
          <w:szCs w:val="20"/>
        </w:rPr>
        <w:tab/>
      </w:r>
      <w:r w:rsidRPr="00561825">
        <w:rPr>
          <w:rFonts w:ascii="Tahoma" w:hAnsi="Tahoma" w:cs="Tahoma"/>
          <w:sz w:val="18"/>
          <w:szCs w:val="20"/>
        </w:rPr>
        <w:tab/>
      </w:r>
      <w:r w:rsidRPr="00561825">
        <w:rPr>
          <w:rFonts w:ascii="Tahoma" w:hAnsi="Tahoma" w:cs="Tahoma"/>
          <w:sz w:val="18"/>
          <w:szCs w:val="20"/>
        </w:rPr>
        <w:tab/>
      </w:r>
      <w:r w:rsidRPr="00561825">
        <w:rPr>
          <w:rFonts w:ascii="Tahoma" w:hAnsi="Tahoma" w:cs="Tahoma"/>
          <w:sz w:val="18"/>
          <w:szCs w:val="20"/>
        </w:rPr>
        <w:tab/>
      </w:r>
    </w:p>
    <w:p w14:paraId="616DEDAC" w14:textId="77777777" w:rsidR="009831F2" w:rsidRPr="00561825" w:rsidRDefault="009831F2">
      <w:pPr>
        <w:spacing w:after="0" w:line="100" w:lineRule="atLeast"/>
        <w:jc w:val="both"/>
        <w:rPr>
          <w:rFonts w:ascii="Tahoma" w:hAnsi="Tahoma" w:cs="Tahoma"/>
        </w:rPr>
      </w:pPr>
    </w:p>
    <w:sectPr w:rsidR="009831F2" w:rsidRPr="0056182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134" w:bottom="1418" w:left="1134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14B83" w14:textId="77777777" w:rsidR="00355DFC" w:rsidRDefault="00355DFC">
      <w:pPr>
        <w:spacing w:after="0" w:line="240" w:lineRule="auto"/>
      </w:pPr>
      <w:r>
        <w:separator/>
      </w:r>
    </w:p>
  </w:endnote>
  <w:endnote w:type="continuationSeparator" w:id="0">
    <w:p w14:paraId="26A06113" w14:textId="77777777" w:rsidR="00355DFC" w:rsidRDefault="0035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;Times New Rom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;Courier New">
    <w:altName w:val="Times New Roman"/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A5476" w14:textId="77777777" w:rsidR="009831F2" w:rsidRDefault="0050209A">
    <w:pPr>
      <w:pStyle w:val="Noga"/>
      <w:jc w:val="right"/>
    </w:pPr>
    <w:r>
      <w:t xml:space="preserve">Stran </w:t>
    </w:r>
    <w:r>
      <w:fldChar w:fldCharType="begin"/>
    </w:r>
    <w:r>
      <w:instrText>PAGE</w:instrText>
    </w:r>
    <w:r>
      <w:fldChar w:fldCharType="separate"/>
    </w:r>
    <w:r w:rsidR="000B595D">
      <w:rPr>
        <w:noProof/>
      </w:rPr>
      <w:t>2</w:t>
    </w:r>
    <w:r>
      <w:fldChar w:fldCharType="end"/>
    </w:r>
    <w:r>
      <w:t xml:space="preserve"> od </w:t>
    </w:r>
    <w:r>
      <w:fldChar w:fldCharType="begin"/>
    </w:r>
    <w:r>
      <w:instrText>NUMPAGES</w:instrText>
    </w:r>
    <w:r>
      <w:fldChar w:fldCharType="separate"/>
    </w:r>
    <w:r w:rsidR="000B595D">
      <w:rPr>
        <w:noProof/>
      </w:rPr>
      <w:t>3</w:t>
    </w:r>
    <w:r>
      <w:fldChar w:fldCharType="end"/>
    </w:r>
  </w:p>
  <w:p w14:paraId="7A07013D" w14:textId="77777777" w:rsidR="009831F2" w:rsidRDefault="009831F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4DECA" w14:textId="77777777" w:rsidR="009831F2" w:rsidRDefault="0050209A">
    <w:pPr>
      <w:pStyle w:val="Noga"/>
      <w:spacing w:after="0" w:line="100" w:lineRule="atLeast"/>
      <w:jc w:val="right"/>
    </w:pPr>
    <w:r>
      <w:rPr>
        <w:rFonts w:ascii="Verdana" w:hAnsi="Verdana" w:cs="Verdana"/>
        <w:sz w:val="16"/>
        <w:szCs w:val="16"/>
      </w:rPr>
      <w:t xml:space="preserve">Stran </w:t>
    </w:r>
    <w:r>
      <w:rPr>
        <w:rFonts w:ascii="Verdana" w:hAnsi="Verdana" w:cs="Verdana"/>
        <w:sz w:val="16"/>
        <w:szCs w:val="16"/>
      </w:rPr>
      <w:fldChar w:fldCharType="begin"/>
    </w:r>
    <w:r>
      <w:instrText>PAGE</w:instrText>
    </w:r>
    <w:r>
      <w:fldChar w:fldCharType="separate"/>
    </w:r>
    <w:r w:rsidR="000B595D">
      <w:rPr>
        <w:noProof/>
      </w:rPr>
      <w:t>3</w:t>
    </w:r>
    <w:r>
      <w:fldChar w:fldCharType="end"/>
    </w:r>
    <w:r>
      <w:rPr>
        <w:rFonts w:ascii="Verdana" w:hAnsi="Verdana" w:cs="Verdana"/>
        <w:sz w:val="16"/>
        <w:szCs w:val="16"/>
      </w:rPr>
      <w:t>/</w:t>
    </w:r>
    <w:r>
      <w:rPr>
        <w:rFonts w:ascii="Verdana" w:hAnsi="Verdana" w:cs="Verdana"/>
        <w:sz w:val="16"/>
        <w:szCs w:val="16"/>
      </w:rPr>
      <w:fldChar w:fldCharType="begin"/>
    </w:r>
    <w:r>
      <w:instrText>NUMPAGES</w:instrText>
    </w:r>
    <w:r>
      <w:fldChar w:fldCharType="separate"/>
    </w:r>
    <w:r w:rsidR="000B595D">
      <w:rPr>
        <w:noProof/>
      </w:rPr>
      <w:t>3</w:t>
    </w:r>
    <w:r>
      <w:fldChar w:fldCharType="end"/>
    </w:r>
  </w:p>
  <w:p w14:paraId="36D3D40F" w14:textId="77777777" w:rsidR="009831F2" w:rsidRDefault="009831F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79F69" w14:textId="77777777" w:rsidR="00355DFC" w:rsidRDefault="00355DFC">
      <w:pPr>
        <w:spacing w:after="0" w:line="240" w:lineRule="auto"/>
      </w:pPr>
      <w:r>
        <w:separator/>
      </w:r>
    </w:p>
  </w:footnote>
  <w:footnote w:type="continuationSeparator" w:id="0">
    <w:p w14:paraId="5DB369ED" w14:textId="77777777" w:rsidR="00355DFC" w:rsidRDefault="0035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4E183" w14:textId="07EE9B6D" w:rsidR="009831F2" w:rsidRDefault="009831F2">
    <w:pPr>
      <w:pStyle w:val="Glav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2C7E3" w14:textId="49609BB0" w:rsidR="009831F2" w:rsidRDefault="009831F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451CF"/>
    <w:multiLevelType w:val="multilevel"/>
    <w:tmpl w:val="82DA70FC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abstractNum w:abstractNumId="1" w15:restartNumberingAfterBreak="0">
    <w:nsid w:val="173E54B7"/>
    <w:multiLevelType w:val="hybridMultilevel"/>
    <w:tmpl w:val="F5D0DEB6"/>
    <w:lvl w:ilvl="0" w:tplc="F91665B2">
      <w:start w:val="8"/>
      <w:numFmt w:val="bullet"/>
      <w:lvlText w:val=""/>
      <w:lvlJc w:val="left"/>
      <w:pPr>
        <w:ind w:left="380" w:hanging="360"/>
      </w:pPr>
      <w:rPr>
        <w:rFonts w:ascii="Symbol" w:eastAsia="HG Mincho Light J;Times New Rom" w:hAnsi="Symbol" w:cs="Tahoma" w:hint="default"/>
      </w:rPr>
    </w:lvl>
    <w:lvl w:ilvl="1" w:tplc="0424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1B7F0D5A"/>
    <w:multiLevelType w:val="multilevel"/>
    <w:tmpl w:val="C5CA8E1C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10"/>
      <w:numFmt w:val="decimal"/>
      <w:lvlText w:val="%1.%2"/>
      <w:lvlJc w:val="left"/>
      <w:pPr>
        <w:ind w:left="375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abstractNum w:abstractNumId="3" w15:restartNumberingAfterBreak="0">
    <w:nsid w:val="1F6C3CFA"/>
    <w:multiLevelType w:val="hybridMultilevel"/>
    <w:tmpl w:val="EAC89B04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504AC2"/>
    <w:multiLevelType w:val="multilevel"/>
    <w:tmpl w:val="7F3CA56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A692D9E"/>
    <w:multiLevelType w:val="hybridMultilevel"/>
    <w:tmpl w:val="0C5C9A9A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6B3D0A"/>
    <w:multiLevelType w:val="hybridMultilevel"/>
    <w:tmpl w:val="181647F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F6076"/>
    <w:multiLevelType w:val="multilevel"/>
    <w:tmpl w:val="FD58DC1A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</w:rPr>
    </w:lvl>
    <w:lvl w:ilvl="1">
      <w:start w:val="1"/>
      <w:numFmt w:val="decimal"/>
      <w:lvlText w:val="%1.%2."/>
      <w:lvlJc w:val="left"/>
      <w:pPr>
        <w:ind w:left="380" w:hanging="360"/>
      </w:pPr>
      <w:rPr>
        <w:rFonts w:ascii="Tahoma" w:hAnsi="Tahoma" w:cs="Tahoma" w:hint="default"/>
        <w:b w:val="0"/>
        <w:bCs w:val="0"/>
        <w:sz w:val="18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ascii="Tahoma" w:hAnsi="Tahoma" w:cs="Tahoma" w:hint="default"/>
        <w:sz w:val="18"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ascii="Tahoma" w:hAnsi="Tahoma" w:cs="Tahoma" w:hint="default"/>
        <w:sz w:val="18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ascii="Tahoma" w:hAnsi="Tahoma" w:cs="Tahoma" w:hint="default"/>
        <w:sz w:val="18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ascii="Tahoma" w:hAnsi="Tahoma" w:cs="Tahoma" w:hint="default"/>
        <w:sz w:val="18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ascii="Tahoma" w:hAnsi="Tahoma" w:cs="Tahoma" w:hint="default"/>
        <w:sz w:val="18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ascii="Tahoma" w:hAnsi="Tahoma" w:cs="Tahoma" w:hint="default"/>
        <w:sz w:val="18"/>
      </w:rPr>
    </w:lvl>
    <w:lvl w:ilvl="8">
      <w:start w:val="1"/>
      <w:numFmt w:val="decimal"/>
      <w:lvlText w:val="%1.%2.%3.%4.%5.%6.%7.%8.%9."/>
      <w:lvlJc w:val="left"/>
      <w:pPr>
        <w:ind w:left="1960" w:hanging="1800"/>
      </w:pPr>
      <w:rPr>
        <w:rFonts w:ascii="Tahoma" w:hAnsi="Tahoma" w:cs="Tahoma" w:hint="default"/>
        <w:sz w:val="18"/>
      </w:rPr>
    </w:lvl>
  </w:abstractNum>
  <w:abstractNum w:abstractNumId="8" w15:restartNumberingAfterBreak="0">
    <w:nsid w:val="49557482"/>
    <w:multiLevelType w:val="multilevel"/>
    <w:tmpl w:val="C3D6A2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2A7828"/>
    <w:multiLevelType w:val="multilevel"/>
    <w:tmpl w:val="21E4A4C4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b w:val="0"/>
        <w:bCs w:val="0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ahoma" w:hAnsi="Tahoma" w:cs="Tahoma" w:hint="default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ahoma" w:hAnsi="Tahoma" w:cs="Tahoma" w:hint="default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ahoma" w:hAnsi="Tahoma" w:cs="Tahoma" w:hint="default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ahoma" w:hAnsi="Tahoma" w:cs="Tahoma" w:hint="default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ahoma" w:hAnsi="Tahoma" w:cs="Tahoma" w:hint="default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ahoma" w:hAnsi="Tahoma" w:cs="Tahoma" w:hint="default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ahoma" w:hAnsi="Tahoma" w:cs="Tahoma" w:hint="default"/>
        <w:sz w:val="18"/>
      </w:rPr>
    </w:lvl>
  </w:abstractNum>
  <w:num w:numId="1" w16cid:durableId="2137330819">
    <w:abstractNumId w:val="7"/>
  </w:num>
  <w:num w:numId="2" w16cid:durableId="1614483997">
    <w:abstractNumId w:val="0"/>
  </w:num>
  <w:num w:numId="3" w16cid:durableId="524295408">
    <w:abstractNumId w:val="6"/>
  </w:num>
  <w:num w:numId="4" w16cid:durableId="1996374082">
    <w:abstractNumId w:val="3"/>
  </w:num>
  <w:num w:numId="5" w16cid:durableId="287130515">
    <w:abstractNumId w:val="5"/>
  </w:num>
  <w:num w:numId="6" w16cid:durableId="287322513">
    <w:abstractNumId w:val="8"/>
  </w:num>
  <w:num w:numId="7" w16cid:durableId="70200883">
    <w:abstractNumId w:val="9"/>
  </w:num>
  <w:num w:numId="8" w16cid:durableId="697047106">
    <w:abstractNumId w:val="4"/>
  </w:num>
  <w:num w:numId="9" w16cid:durableId="1740714440">
    <w:abstractNumId w:val="2"/>
  </w:num>
  <w:num w:numId="10" w16cid:durableId="209500842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1F2"/>
    <w:rsid w:val="00011AE8"/>
    <w:rsid w:val="00015B30"/>
    <w:rsid w:val="00016CFE"/>
    <w:rsid w:val="00027F57"/>
    <w:rsid w:val="000426DF"/>
    <w:rsid w:val="00050CA8"/>
    <w:rsid w:val="000601C8"/>
    <w:rsid w:val="000602E2"/>
    <w:rsid w:val="00060D9B"/>
    <w:rsid w:val="0008490E"/>
    <w:rsid w:val="00096C1E"/>
    <w:rsid w:val="000A4E76"/>
    <w:rsid w:val="000A5A7B"/>
    <w:rsid w:val="000A7D02"/>
    <w:rsid w:val="000B4383"/>
    <w:rsid w:val="000B595D"/>
    <w:rsid w:val="000C64B1"/>
    <w:rsid w:val="000C6534"/>
    <w:rsid w:val="000D0F85"/>
    <w:rsid w:val="001079C3"/>
    <w:rsid w:val="001103B3"/>
    <w:rsid w:val="00115F19"/>
    <w:rsid w:val="001357F4"/>
    <w:rsid w:val="00144E20"/>
    <w:rsid w:val="0014627D"/>
    <w:rsid w:val="00182124"/>
    <w:rsid w:val="001B438D"/>
    <w:rsid w:val="001C4904"/>
    <w:rsid w:val="001D65A4"/>
    <w:rsid w:val="001D7B5B"/>
    <w:rsid w:val="001D7C57"/>
    <w:rsid w:val="001E7AD3"/>
    <w:rsid w:val="00214FDA"/>
    <w:rsid w:val="002206F6"/>
    <w:rsid w:val="00247613"/>
    <w:rsid w:val="002559CC"/>
    <w:rsid w:val="00260CEC"/>
    <w:rsid w:val="00265D57"/>
    <w:rsid w:val="00272121"/>
    <w:rsid w:val="002735E6"/>
    <w:rsid w:val="002803C8"/>
    <w:rsid w:val="00294CEA"/>
    <w:rsid w:val="002A0BC9"/>
    <w:rsid w:val="002B3129"/>
    <w:rsid w:val="002B5BD2"/>
    <w:rsid w:val="002D67FF"/>
    <w:rsid w:val="002E2577"/>
    <w:rsid w:val="002F4B34"/>
    <w:rsid w:val="002F6006"/>
    <w:rsid w:val="002F61E7"/>
    <w:rsid w:val="0030172A"/>
    <w:rsid w:val="00310DFB"/>
    <w:rsid w:val="00315B5E"/>
    <w:rsid w:val="003179D3"/>
    <w:rsid w:val="003220BF"/>
    <w:rsid w:val="003223AE"/>
    <w:rsid w:val="003260CD"/>
    <w:rsid w:val="003377E3"/>
    <w:rsid w:val="003406FB"/>
    <w:rsid w:val="00345432"/>
    <w:rsid w:val="003468EA"/>
    <w:rsid w:val="00350E45"/>
    <w:rsid w:val="0035262D"/>
    <w:rsid w:val="00355DFC"/>
    <w:rsid w:val="00360521"/>
    <w:rsid w:val="003646A1"/>
    <w:rsid w:val="00377A7C"/>
    <w:rsid w:val="00383946"/>
    <w:rsid w:val="00384CE8"/>
    <w:rsid w:val="00386EAA"/>
    <w:rsid w:val="00396B2A"/>
    <w:rsid w:val="003A0312"/>
    <w:rsid w:val="003B210A"/>
    <w:rsid w:val="003B5AA7"/>
    <w:rsid w:val="003C1A7B"/>
    <w:rsid w:val="003D6D54"/>
    <w:rsid w:val="003E7B9F"/>
    <w:rsid w:val="003E7F87"/>
    <w:rsid w:val="003F34E8"/>
    <w:rsid w:val="00407630"/>
    <w:rsid w:val="00412988"/>
    <w:rsid w:val="00417265"/>
    <w:rsid w:val="004172EF"/>
    <w:rsid w:val="00456F21"/>
    <w:rsid w:val="0046408D"/>
    <w:rsid w:val="004800C0"/>
    <w:rsid w:val="00482F03"/>
    <w:rsid w:val="0048404C"/>
    <w:rsid w:val="00493355"/>
    <w:rsid w:val="00497953"/>
    <w:rsid w:val="004A347D"/>
    <w:rsid w:val="004B0191"/>
    <w:rsid w:val="004F0906"/>
    <w:rsid w:val="004F19B6"/>
    <w:rsid w:val="004F48B8"/>
    <w:rsid w:val="004F5759"/>
    <w:rsid w:val="0050209A"/>
    <w:rsid w:val="00502DE6"/>
    <w:rsid w:val="00534A3E"/>
    <w:rsid w:val="00537932"/>
    <w:rsid w:val="00541841"/>
    <w:rsid w:val="005435C7"/>
    <w:rsid w:val="0054422B"/>
    <w:rsid w:val="00555F30"/>
    <w:rsid w:val="00561825"/>
    <w:rsid w:val="005639FD"/>
    <w:rsid w:val="00595FF7"/>
    <w:rsid w:val="00597C07"/>
    <w:rsid w:val="005B24A7"/>
    <w:rsid w:val="005C75D3"/>
    <w:rsid w:val="005D65CB"/>
    <w:rsid w:val="005D7F15"/>
    <w:rsid w:val="005E6844"/>
    <w:rsid w:val="005E6FCE"/>
    <w:rsid w:val="006049BD"/>
    <w:rsid w:val="006070E1"/>
    <w:rsid w:val="00617E90"/>
    <w:rsid w:val="00631394"/>
    <w:rsid w:val="00640496"/>
    <w:rsid w:val="00646131"/>
    <w:rsid w:val="00647A25"/>
    <w:rsid w:val="00650210"/>
    <w:rsid w:val="006747B9"/>
    <w:rsid w:val="00690A92"/>
    <w:rsid w:val="006A4E5A"/>
    <w:rsid w:val="006B5A19"/>
    <w:rsid w:val="006C1717"/>
    <w:rsid w:val="006D7DE4"/>
    <w:rsid w:val="006F299D"/>
    <w:rsid w:val="006F6021"/>
    <w:rsid w:val="00705F9B"/>
    <w:rsid w:val="00710BEF"/>
    <w:rsid w:val="007137A1"/>
    <w:rsid w:val="00722B96"/>
    <w:rsid w:val="00723756"/>
    <w:rsid w:val="00725096"/>
    <w:rsid w:val="00737B39"/>
    <w:rsid w:val="007465E4"/>
    <w:rsid w:val="007635F9"/>
    <w:rsid w:val="007669A6"/>
    <w:rsid w:val="00773507"/>
    <w:rsid w:val="00774F27"/>
    <w:rsid w:val="007808AE"/>
    <w:rsid w:val="007A0BE0"/>
    <w:rsid w:val="007A7E5D"/>
    <w:rsid w:val="007C4E5F"/>
    <w:rsid w:val="007D40F4"/>
    <w:rsid w:val="007E275E"/>
    <w:rsid w:val="00801FD2"/>
    <w:rsid w:val="008276F2"/>
    <w:rsid w:val="00864E58"/>
    <w:rsid w:val="0086508A"/>
    <w:rsid w:val="0086785B"/>
    <w:rsid w:val="008774A9"/>
    <w:rsid w:val="008806D0"/>
    <w:rsid w:val="008A708A"/>
    <w:rsid w:val="008B695F"/>
    <w:rsid w:val="008D1548"/>
    <w:rsid w:val="008D359D"/>
    <w:rsid w:val="008E2479"/>
    <w:rsid w:val="008E4D85"/>
    <w:rsid w:val="008E5734"/>
    <w:rsid w:val="008E6124"/>
    <w:rsid w:val="0090107C"/>
    <w:rsid w:val="009212B4"/>
    <w:rsid w:val="00924ABD"/>
    <w:rsid w:val="00925643"/>
    <w:rsid w:val="009831F2"/>
    <w:rsid w:val="00990C25"/>
    <w:rsid w:val="00992708"/>
    <w:rsid w:val="009C46D6"/>
    <w:rsid w:val="009C5E28"/>
    <w:rsid w:val="009D00F7"/>
    <w:rsid w:val="009F5BBC"/>
    <w:rsid w:val="00A102F4"/>
    <w:rsid w:val="00A1389E"/>
    <w:rsid w:val="00A25DC5"/>
    <w:rsid w:val="00A260EF"/>
    <w:rsid w:val="00A2627F"/>
    <w:rsid w:val="00A27183"/>
    <w:rsid w:val="00A30325"/>
    <w:rsid w:val="00A31BBB"/>
    <w:rsid w:val="00A4050A"/>
    <w:rsid w:val="00A535D3"/>
    <w:rsid w:val="00A54055"/>
    <w:rsid w:val="00A67C93"/>
    <w:rsid w:val="00A8558F"/>
    <w:rsid w:val="00AA0C58"/>
    <w:rsid w:val="00AC6FB5"/>
    <w:rsid w:val="00AD7E35"/>
    <w:rsid w:val="00AF5DE0"/>
    <w:rsid w:val="00B01DD5"/>
    <w:rsid w:val="00B04053"/>
    <w:rsid w:val="00B15E49"/>
    <w:rsid w:val="00B210BE"/>
    <w:rsid w:val="00B22B68"/>
    <w:rsid w:val="00B42F2C"/>
    <w:rsid w:val="00B67474"/>
    <w:rsid w:val="00B77E1E"/>
    <w:rsid w:val="00B86F00"/>
    <w:rsid w:val="00BA37CA"/>
    <w:rsid w:val="00BA5C3E"/>
    <w:rsid w:val="00BB321C"/>
    <w:rsid w:val="00BD2658"/>
    <w:rsid w:val="00BE1A5D"/>
    <w:rsid w:val="00BE22DD"/>
    <w:rsid w:val="00BF312E"/>
    <w:rsid w:val="00C001FB"/>
    <w:rsid w:val="00C0043A"/>
    <w:rsid w:val="00C06A73"/>
    <w:rsid w:val="00C0775D"/>
    <w:rsid w:val="00C12A6F"/>
    <w:rsid w:val="00C14340"/>
    <w:rsid w:val="00C235E4"/>
    <w:rsid w:val="00C259FD"/>
    <w:rsid w:val="00C30EE1"/>
    <w:rsid w:val="00C42582"/>
    <w:rsid w:val="00C428EC"/>
    <w:rsid w:val="00C53436"/>
    <w:rsid w:val="00C92437"/>
    <w:rsid w:val="00CD3D99"/>
    <w:rsid w:val="00CF1E72"/>
    <w:rsid w:val="00D00027"/>
    <w:rsid w:val="00D05C17"/>
    <w:rsid w:val="00D0793A"/>
    <w:rsid w:val="00D12584"/>
    <w:rsid w:val="00D270BD"/>
    <w:rsid w:val="00D35A03"/>
    <w:rsid w:val="00D4271B"/>
    <w:rsid w:val="00D530A9"/>
    <w:rsid w:val="00D55769"/>
    <w:rsid w:val="00D64CA8"/>
    <w:rsid w:val="00D83980"/>
    <w:rsid w:val="00D852CD"/>
    <w:rsid w:val="00D92BDA"/>
    <w:rsid w:val="00D949B4"/>
    <w:rsid w:val="00DB0A6F"/>
    <w:rsid w:val="00DD77DF"/>
    <w:rsid w:val="00E06276"/>
    <w:rsid w:val="00E1017D"/>
    <w:rsid w:val="00E27D53"/>
    <w:rsid w:val="00E336A1"/>
    <w:rsid w:val="00E40E9A"/>
    <w:rsid w:val="00E555CB"/>
    <w:rsid w:val="00E5756B"/>
    <w:rsid w:val="00E762B8"/>
    <w:rsid w:val="00E845C5"/>
    <w:rsid w:val="00E87EA8"/>
    <w:rsid w:val="00EA7A3B"/>
    <w:rsid w:val="00EA7CF5"/>
    <w:rsid w:val="00EB261B"/>
    <w:rsid w:val="00EB26BC"/>
    <w:rsid w:val="00EB4B28"/>
    <w:rsid w:val="00EC6C42"/>
    <w:rsid w:val="00F33E51"/>
    <w:rsid w:val="00F46C07"/>
    <w:rsid w:val="00F53BAE"/>
    <w:rsid w:val="00F7005C"/>
    <w:rsid w:val="00F753ED"/>
    <w:rsid w:val="00F7696F"/>
    <w:rsid w:val="00F80FC7"/>
    <w:rsid w:val="00F81810"/>
    <w:rsid w:val="00F82C9E"/>
    <w:rsid w:val="00F97C19"/>
    <w:rsid w:val="00FA1954"/>
    <w:rsid w:val="00FA4209"/>
    <w:rsid w:val="00FA6F60"/>
    <w:rsid w:val="00FB2C12"/>
    <w:rsid w:val="00FC1CED"/>
    <w:rsid w:val="00FD37BB"/>
    <w:rsid w:val="00FD390B"/>
    <w:rsid w:val="00FD4915"/>
    <w:rsid w:val="00FE08AB"/>
    <w:rsid w:val="00FE366A"/>
    <w:rsid w:val="00FE7377"/>
    <w:rsid w:val="00FF2D4C"/>
    <w:rsid w:val="00FF3DD2"/>
    <w:rsid w:val="00FF47C6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5C4E3E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sz w:val="24"/>
        <w:szCs w:val="24"/>
        <w:lang w:val="sl-SI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A7A3B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bidi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Verdana" w:hAnsi="Verdana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Arial" w:hAnsi="Arial" w:cs="Times New Roman"/>
    </w:rPr>
  </w:style>
  <w:style w:type="character" w:customStyle="1" w:styleId="WW8Num3z1">
    <w:name w:val="WW8Num3z1"/>
    <w:qFormat/>
    <w:rPr>
      <w:rFonts w:ascii="Courier New" w:hAnsi="Courier New" w:cs="Times New Roman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eastAsia="Times New Roman" w:cs="Times New Roman"/>
      <w:b w:val="0"/>
      <w:color w:val="000000"/>
      <w:sz w:val="20"/>
    </w:rPr>
  </w:style>
  <w:style w:type="character" w:customStyle="1" w:styleId="WW8Num5z1">
    <w:name w:val="WW8Num5z1"/>
    <w:qFormat/>
    <w:rPr>
      <w:rFonts w:cs="Times New Roman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Tahoma" w:hAnsi="Tahoma" w:cs="Tahoma"/>
      <w:sz w:val="18"/>
      <w:szCs w:val="18"/>
      <w:lang w:val="sl-SI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Tahoma"/>
      <w:lang w:val="sl-SI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Tahoma" w:eastAsia="Times New Roman" w:hAnsi="Tahoma" w:cs="Tahoma"/>
      <w:sz w:val="18"/>
      <w:szCs w:val="18"/>
      <w:highlight w:val="yellow"/>
      <w:lang w:val="sl-SI" w:eastAsia="en-US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Tahoma" w:eastAsia="Times New Roman" w:hAnsi="Tahoma" w:cs="Tahoma"/>
      <w:color w:val="000000"/>
      <w:sz w:val="18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Tahoma" w:eastAsia="Times New Roman" w:hAnsi="Tahoma" w:cs="Tahoma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b w:val="0"/>
      <w:bCs/>
      <w:color w:val="000000"/>
    </w:rPr>
  </w:style>
  <w:style w:type="character" w:customStyle="1" w:styleId="WW8Num24z1">
    <w:name w:val="WW8Num24z1"/>
    <w:qFormat/>
    <w:rPr>
      <w:rFonts w:ascii="Calibri" w:eastAsia="Calibri" w:hAnsi="Calibri" w:cs="Calibri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4z4">
    <w:name w:val="WW8Num24z4"/>
    <w:qFormat/>
    <w:rPr>
      <w:rFonts w:ascii="Courier New" w:hAnsi="Courier New" w:cs="Courier New"/>
    </w:rPr>
  </w:style>
  <w:style w:type="character" w:customStyle="1" w:styleId="WW8Num25z0">
    <w:name w:val="WW8Num25z0"/>
    <w:qFormat/>
    <w:rPr>
      <w:rFonts w:cs="Tahoma"/>
      <w:lang w:val="sl-SI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Tahoma" w:eastAsia="Times New Roman" w:hAnsi="Tahoma" w:cs="Tahoma"/>
      <w:sz w:val="18"/>
      <w:szCs w:val="18"/>
      <w:lang w:eastAsia="en-US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rFonts w:ascii="Tahoma" w:eastAsia="Times New Roman" w:hAnsi="Tahoma" w:cs="Tahoma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St16z0">
    <w:name w:val="WW8NumSt16z0"/>
    <w:qFormat/>
    <w:rPr>
      <w:rFonts w:ascii="Tahoma" w:hAnsi="Tahoma" w:cs="Tahoma"/>
      <w:sz w:val="18"/>
      <w:szCs w:val="18"/>
      <w:lang w:val="sl-SI"/>
    </w:rPr>
  </w:style>
  <w:style w:type="character" w:customStyle="1" w:styleId="WW8NumSt17z0">
    <w:name w:val="WW8NumSt17z0"/>
    <w:qFormat/>
    <w:rPr>
      <w:rFonts w:cs="Tahoma"/>
      <w:lang w:val="sl-SI"/>
    </w:rPr>
  </w:style>
  <w:style w:type="character" w:customStyle="1" w:styleId="WW8NumSt20z1">
    <w:name w:val="WW8NumSt20z1"/>
    <w:qFormat/>
    <w:rPr>
      <w:rFonts w:ascii="Tahoma" w:hAnsi="Tahoma" w:cs="Tahoma"/>
      <w:lang w:val="sl-SI"/>
    </w:rPr>
  </w:style>
  <w:style w:type="character" w:customStyle="1" w:styleId="WW8NumSt20z2">
    <w:name w:val="WW8NumSt20z2"/>
    <w:qFormat/>
    <w:rPr>
      <w:rFonts w:cs="Tahoma"/>
      <w:sz w:val="18"/>
      <w:szCs w:val="18"/>
      <w:lang w:val="sl-SI"/>
    </w:rPr>
  </w:style>
  <w:style w:type="character" w:customStyle="1" w:styleId="WW-Privzetapisavaodstavka">
    <w:name w:val="WW-Privzeta pisava odstavka"/>
    <w:qFormat/>
  </w:style>
  <w:style w:type="character" w:customStyle="1" w:styleId="HeaderChar">
    <w:name w:val="Header Char"/>
    <w:qFormat/>
    <w:rPr>
      <w:sz w:val="22"/>
      <w:szCs w:val="22"/>
    </w:rPr>
  </w:style>
  <w:style w:type="character" w:customStyle="1" w:styleId="FooterChar">
    <w:name w:val="Footer Char"/>
    <w:qFormat/>
    <w:rPr>
      <w:sz w:val="22"/>
      <w:szCs w:val="22"/>
    </w:rPr>
  </w:style>
  <w:style w:type="character" w:customStyle="1" w:styleId="BalloonTextChar">
    <w:name w:val="Balloon Text Char"/>
    <w:qFormat/>
    <w:rPr>
      <w:rFonts w:ascii="Segoe UI" w:hAnsi="Segoe UI" w:cs="Segoe UI"/>
      <w:sz w:val="18"/>
      <w:szCs w:val="18"/>
      <w:lang w:val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eastAsia="Times New Roman" w:cs="Times New Roman"/>
      <w:sz w:val="20"/>
    </w:rPr>
  </w:style>
  <w:style w:type="character" w:styleId="Pripombasklic">
    <w:name w:val="annotation reference"/>
    <w:qFormat/>
    <w:rPr>
      <w:sz w:val="16"/>
      <w:szCs w:val="16"/>
    </w:rPr>
  </w:style>
  <w:style w:type="character" w:customStyle="1" w:styleId="PripombabesediloZnak">
    <w:name w:val="Pripomba – besedilo Znak"/>
    <w:qFormat/>
    <w:rPr>
      <w:rFonts w:ascii="Calibri" w:eastAsia="Calibri" w:hAnsi="Calibri" w:cs="Calibri"/>
    </w:rPr>
  </w:style>
  <w:style w:type="character" w:customStyle="1" w:styleId="ZadevapripombeZnak">
    <w:name w:val="Zadeva pripombe Znak"/>
    <w:qFormat/>
    <w:rPr>
      <w:rFonts w:ascii="Calibri" w:eastAsia="Calibri" w:hAnsi="Calibri" w:cs="Calibri"/>
      <w:b/>
      <w:bCs/>
    </w:rPr>
  </w:style>
  <w:style w:type="character" w:customStyle="1" w:styleId="NogaZnak">
    <w:name w:val="Noga Znak"/>
    <w:qFormat/>
    <w:rPr>
      <w:rFonts w:ascii="Calibri" w:eastAsia="Calibri" w:hAnsi="Calibri" w:cs="Calibri"/>
      <w:sz w:val="22"/>
      <w:szCs w:val="22"/>
    </w:rPr>
  </w:style>
  <w:style w:type="character" w:customStyle="1" w:styleId="ListLabel6">
    <w:name w:val="ListLabel 6"/>
    <w:qFormat/>
    <w:rPr>
      <w:rFonts w:eastAsia="Times New Roman" w:cs="Tahoma"/>
      <w:sz w:val="18"/>
      <w:szCs w:val="18"/>
      <w:highlight w:val="yellow"/>
      <w:lang w:val="sl-SI" w:eastAsia="en-US"/>
    </w:rPr>
  </w:style>
  <w:style w:type="character" w:customStyle="1" w:styleId="ListLabel7">
    <w:name w:val="ListLabel 7"/>
    <w:qFormat/>
    <w:rPr>
      <w:rFonts w:ascii="Tahoma" w:eastAsia="Times New Roman" w:hAnsi="Tahoma" w:cs="Tahoma"/>
      <w:sz w:val="18"/>
      <w:szCs w:val="18"/>
      <w:lang w:eastAsia="en-US"/>
    </w:rPr>
  </w:style>
  <w:style w:type="character" w:customStyle="1" w:styleId="ListLabel8">
    <w:name w:val="ListLabel 8"/>
    <w:qFormat/>
    <w:rPr>
      <w:rFonts w:ascii="Verdana" w:hAnsi="Verdana" w:cs="Tahoma"/>
      <w:sz w:val="18"/>
    </w:rPr>
  </w:style>
  <w:style w:type="character" w:customStyle="1" w:styleId="ListLabel9">
    <w:name w:val="ListLabel 9"/>
    <w:qFormat/>
    <w:rPr>
      <w:rFonts w:ascii="Tahoma" w:eastAsia="Times New Roman" w:hAnsi="Tahoma" w:cs="Tahoma"/>
      <w:sz w:val="18"/>
      <w:szCs w:val="18"/>
      <w:highlight w:val="yellow"/>
      <w:lang w:val="sl-SI" w:eastAsia="en-US"/>
    </w:rPr>
  </w:style>
  <w:style w:type="character" w:customStyle="1" w:styleId="ListLabel10">
    <w:name w:val="ListLabel 10"/>
    <w:qFormat/>
    <w:rPr>
      <w:rFonts w:ascii="Tahoma" w:eastAsia="Times New Roman" w:hAnsi="Tahoma" w:cs="Tahoma"/>
      <w:sz w:val="18"/>
      <w:szCs w:val="18"/>
      <w:highlight w:val="yellow"/>
      <w:lang w:val="sl-SI" w:eastAsia="en-US"/>
    </w:rPr>
  </w:style>
  <w:style w:type="paragraph" w:styleId="Naslov">
    <w:name w:val="Title"/>
    <w:basedOn w:val="Navaden"/>
    <w:next w:val="Telobesedila"/>
    <w:qFormat/>
    <w:pPr>
      <w:keepNext/>
      <w:spacing w:before="240" w:after="120"/>
    </w:pPr>
    <w:rPr>
      <w:rFonts w:ascii="Arial" w:eastAsia="Lucida Sans Unicode" w:hAnsi="Arial" w:cs="Mangal;Courier New"/>
      <w:sz w:val="28"/>
      <w:szCs w:val="28"/>
    </w:rPr>
  </w:style>
  <w:style w:type="paragraph" w:styleId="Telobesedila">
    <w:name w:val="Body Text"/>
    <w:basedOn w:val="Navaden"/>
    <w:pPr>
      <w:spacing w:after="120"/>
    </w:pPr>
  </w:style>
  <w:style w:type="paragraph" w:styleId="Seznam">
    <w:name w:val="List"/>
    <w:basedOn w:val="Telobesedila"/>
    <w:rPr>
      <w:rFonts w:cs="Mangal;Courier New"/>
    </w:rPr>
  </w:style>
  <w:style w:type="paragraph" w:styleId="Napis">
    <w:name w:val="caption"/>
    <w:basedOn w:val="Navaden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customStyle="1" w:styleId="Kazalo">
    <w:name w:val="Kazalo"/>
    <w:basedOn w:val="Navaden"/>
    <w:qFormat/>
    <w:pPr>
      <w:suppressLineNumbers/>
    </w:pPr>
    <w:rPr>
      <w:rFonts w:cs="Mangal;Courier New"/>
    </w:rPr>
  </w:style>
  <w:style w:type="paragraph" w:styleId="Glava">
    <w:name w:val="header"/>
    <w:basedOn w:val="Navaden"/>
    <w:pPr>
      <w:suppressLineNumbers/>
      <w:tabs>
        <w:tab w:val="center" w:pos="4680"/>
        <w:tab w:val="right" w:pos="9360"/>
      </w:tabs>
    </w:pPr>
  </w:style>
  <w:style w:type="paragraph" w:styleId="Noga">
    <w:name w:val="footer"/>
    <w:basedOn w:val="Navaden"/>
    <w:pPr>
      <w:suppressLineNumbers/>
      <w:tabs>
        <w:tab w:val="center" w:pos="4680"/>
        <w:tab w:val="right" w:pos="9360"/>
      </w:tabs>
    </w:pPr>
  </w:style>
  <w:style w:type="paragraph" w:styleId="Besedilooblaka">
    <w:name w:val="Balloon Text"/>
    <w:basedOn w:val="Navaden"/>
    <w:qFormat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pPr>
      <w:ind w:left="720"/>
    </w:pPr>
  </w:style>
  <w:style w:type="paragraph" w:styleId="Pripombabesedilo">
    <w:name w:val="annotation text"/>
    <w:basedOn w:val="Navaden"/>
    <w:qFormat/>
    <w:rPr>
      <w:sz w:val="20"/>
      <w:szCs w:val="20"/>
    </w:rPr>
  </w:style>
  <w:style w:type="paragraph" w:styleId="Zadevapripombe">
    <w:name w:val="annotation subject"/>
    <w:basedOn w:val="Pripombabesedilo"/>
    <w:qFormat/>
    <w:rPr>
      <w:b/>
      <w:bCs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Liberation Serif;Times New Roma" w:eastAsia="NSimSun" w:hAnsi="Liberation Serif;Times New Roma" w:cs="Arial"/>
      <w:color w:val="00000A"/>
    </w:rPr>
  </w:style>
  <w:style w:type="paragraph" w:customStyle="1" w:styleId="Vsebinatabele">
    <w:name w:val="Vsebina tabele"/>
    <w:basedOn w:val="Navaden"/>
    <w:qFormat/>
    <w:pPr>
      <w:suppressLineNumbers/>
    </w:pPr>
  </w:style>
  <w:style w:type="paragraph" w:customStyle="1" w:styleId="Naslovtabele">
    <w:name w:val="Naslov tabele"/>
    <w:basedOn w:val="Vsebinatabele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paragraph" w:styleId="Revizija">
    <w:name w:val="Revision"/>
    <w:hidden/>
    <w:uiPriority w:val="99"/>
    <w:semiHidden/>
    <w:rsid w:val="00A25DC5"/>
    <w:rPr>
      <w:rFonts w:ascii="Calibri" w:eastAsia="Calibri" w:hAnsi="Calibri" w:cs="Calibri"/>
      <w:color w:val="00000A"/>
      <w:sz w:val="22"/>
      <w:szCs w:val="22"/>
      <w:lang w:bidi="ar-SA"/>
    </w:rPr>
  </w:style>
  <w:style w:type="character" w:customStyle="1" w:styleId="Privzetapisavaodstavka1">
    <w:name w:val="Privzeta pisava odstavka1"/>
    <w:rsid w:val="00C12A6F"/>
  </w:style>
  <w:style w:type="paragraph" w:customStyle="1" w:styleId="Default">
    <w:name w:val="Default"/>
    <w:qFormat/>
    <w:rsid w:val="00F80FC7"/>
    <w:pPr>
      <w:suppressAutoHyphens/>
      <w:textAlignment w:val="baseline"/>
    </w:pPr>
    <w:rPr>
      <w:rFonts w:ascii="Times New Roman" w:eastAsia="Times New Roman" w:hAnsi="Times New Roman" w:cs="Times New Roman"/>
      <w:color w:val="000000"/>
      <w:kern w:val="2"/>
      <w:lang w:eastAsia="sl-SI" w:bidi="ar-SA"/>
    </w:rPr>
  </w:style>
  <w:style w:type="character" w:styleId="Hiperpovezava">
    <w:name w:val="Hyperlink"/>
    <w:basedOn w:val="Privzetapisavaodstavka"/>
    <w:uiPriority w:val="99"/>
    <w:semiHidden/>
    <w:unhideWhenUsed/>
    <w:rsid w:val="008276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25CACCA-5FCC-4558-92E0-199479D8F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5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dc:description/>
  <cp:lastModifiedBy>uporabnik</cp:lastModifiedBy>
  <cp:revision>42</cp:revision>
  <cp:lastPrinted>2024-03-07T08:51:00Z</cp:lastPrinted>
  <dcterms:created xsi:type="dcterms:W3CDTF">2023-08-23T05:44:00Z</dcterms:created>
  <dcterms:modified xsi:type="dcterms:W3CDTF">2024-03-27T09:30:00Z</dcterms:modified>
  <dc:language>sl-SI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Praetor d.o.o.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Files_P1021n1_P0">
    <vt:lpwstr>Splošna bolnišnica "dr. Franca Derganca" Nova Gorica</vt:lpwstr>
  </property>
  <property fmtid="{D5CDD505-2E9C-101B-9397-08002B2CF9AE}" pid="8" name="MFiles_P1021n1_P1033">
    <vt:lpwstr>Ulica padlih borcev 13A</vt:lpwstr>
  </property>
  <property fmtid="{D5CDD505-2E9C-101B-9397-08002B2CF9AE}" pid="9" name="MFiles_P1045">
    <vt:lpwstr>260-11/2018</vt:lpwstr>
  </property>
  <property fmtid="{D5CDD505-2E9C-101B-9397-08002B2CF9AE}" pid="10" name="MFiles_P1046">
    <vt:lpwstr>Mamografski aparat - operativni leasing</vt:lpwstr>
  </property>
  <property fmtid="{D5CDD505-2E9C-101B-9397-08002B2CF9AE}" pid="11" name="MFiles_PG5BC2FC14A405421BA79F5FEC63BD00E3n1_PGB3D8D77D2D654902AEB821305A1A12BC">
    <vt:lpwstr>5290 Šempeter pri Gorici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