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F0CA93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C1F9F">
              <w:t>28/2024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0D88029" w:rsidR="00454761" w:rsidRDefault="000C1F9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Antidekubitusne </w:t>
            </w:r>
            <w:r w:rsidR="00F652B0">
              <w:rPr>
                <w:rFonts w:ascii="Tahoma" w:eastAsia="Calibri" w:hAnsi="Tahoma" w:cs="Tahoma"/>
                <w:b/>
                <w:sz w:val="18"/>
                <w:szCs w:val="18"/>
              </w:rPr>
              <w:t>in gel blazine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9778331">
    <w:abstractNumId w:val="0"/>
  </w:num>
  <w:num w:numId="2" w16cid:durableId="83063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C1F9F"/>
    <w:rsid w:val="001C292E"/>
    <w:rsid w:val="002B1D93"/>
    <w:rsid w:val="002F4E7B"/>
    <w:rsid w:val="00454761"/>
    <w:rsid w:val="004B5DB4"/>
    <w:rsid w:val="00957B15"/>
    <w:rsid w:val="00C338E9"/>
    <w:rsid w:val="00DE0350"/>
    <w:rsid w:val="00E72DFB"/>
    <w:rsid w:val="00F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2024-07-09T11:56:00Z</dcterms:modified>
  <dc:language>sl-SI</dc:language>
</cp:coreProperties>
</file>