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109AE8CC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</w:t>
      </w:r>
      <w:r w:rsidR="00353D77">
        <w:rPr>
          <w:rFonts w:ascii="Tahoma" w:hAnsi="Tahoma" w:cs="Tahoma"/>
          <w:b/>
          <w:sz w:val="20"/>
          <w:szCs w:val="20"/>
          <w:lang w:val="sl-SI"/>
        </w:rPr>
        <w:t xml:space="preserve"> (2 leti garancije + 5 let vzdrževanja)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09AC5446" w:rsidR="00912975" w:rsidRPr="001C6033" w:rsidRDefault="008D057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270-2/2024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EE34B" w14:textId="4629FD82" w:rsidR="00912975" w:rsidRPr="003E2A89" w:rsidRDefault="008D057A" w:rsidP="00CC4A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r w:rsidRPr="008D057A"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eastAsia="ar-SA"/>
              </w:rPr>
              <w:t>UWF retinalna kamera z integriranim SWEPT SOURCE OCT</w:t>
            </w:r>
          </w:p>
        </w:tc>
      </w:tr>
    </w:tbl>
    <w:p w14:paraId="740ADA0E" w14:textId="11CA218F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vrednosti </w:t>
      </w:r>
      <w:r w:rsidR="00353D77">
        <w:rPr>
          <w:rFonts w:ascii="Tahoma" w:hAnsi="Tahoma" w:cs="Tahoma"/>
          <w:i/>
          <w:sz w:val="20"/>
          <w:szCs w:val="20"/>
          <w:lang w:val="sl-SI"/>
        </w:rPr>
        <w:t>pet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353D77">
        <w:rPr>
          <w:rFonts w:ascii="Tahoma" w:hAnsi="Tahoma" w:cs="Tahoma"/>
          <w:i/>
          <w:sz w:val="20"/>
          <w:szCs w:val="20"/>
          <w:lang w:val="sl-SI"/>
        </w:rPr>
        <w:t>5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</w:t>
      </w:r>
      <w:r w:rsidR="00353D77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garancije (2 leti) + 5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53D77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D057A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15</cp:revision>
  <cp:lastPrinted>2020-12-15T09:30:00Z</cp:lastPrinted>
  <dcterms:created xsi:type="dcterms:W3CDTF">2019-08-09T09:38:00Z</dcterms:created>
  <dcterms:modified xsi:type="dcterms:W3CDTF">2024-04-09T07:29:00Z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