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11C2F821" w:rsidR="007E0223" w:rsidRPr="003D1573" w:rsidRDefault="0092728C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200-32/2025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7D6A468" w14:textId="457CB27A" w:rsidR="007E0223" w:rsidRPr="003D1573" w:rsidRDefault="0092728C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MP za inkontinenco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7B01B886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92728C">
        <w:rPr>
          <w:rFonts w:ascii="Tahoma" w:eastAsia="Calibri" w:hAnsi="Tahoma" w:cs="Tahoma"/>
          <w:color w:val="000000"/>
          <w:sz w:val="18"/>
          <w:szCs w:val="18"/>
        </w:rPr>
        <w:t>MP za inkontinenco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275C1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2728C"/>
    <w:rsid w:val="009339FD"/>
    <w:rsid w:val="00962D3F"/>
    <w:rsid w:val="00991FF2"/>
    <w:rsid w:val="009F0ACD"/>
    <w:rsid w:val="00A3654E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11</cp:revision>
  <dcterms:created xsi:type="dcterms:W3CDTF">2020-12-10T07:39:00Z</dcterms:created>
  <dcterms:modified xsi:type="dcterms:W3CDTF">2025-09-26T06:34:00Z</dcterms:modified>
</cp:coreProperties>
</file>