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66B2CBDC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003733">
              <w:rPr>
                <w:rFonts w:ascii="Tahoma" w:eastAsia="Calibri" w:hAnsi="Tahoma" w:cs="Tahoma"/>
                <w:sz w:val="20"/>
                <w:szCs w:val="20"/>
              </w:rPr>
              <w:t>21/2024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50B51A56" w:rsidR="0078359F" w:rsidRDefault="0000373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03733">
              <w:rPr>
                <w:rFonts w:ascii="Tahoma" w:eastAsia="Calibri" w:hAnsi="Tahoma" w:cs="Tahoma"/>
                <w:b/>
                <w:sz w:val="20"/>
                <w:szCs w:val="20"/>
              </w:rPr>
              <w:t>Kombinirana naprava (elektroterapija, UZ, laser) za vakumsko terapijo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003733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2024-06-19T12:55:00Z</dcterms:modified>
  <dc:language>sl-SI</dc:language>
</cp:coreProperties>
</file>