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6259DE" w14:paraId="18C5B601" w14:textId="77777777" w:rsidTr="004C7245">
        <w:trPr>
          <w:trHeight w:val="20"/>
          <w:jc w:val="center"/>
        </w:trPr>
        <w:tc>
          <w:tcPr>
            <w:tcW w:w="9695" w:type="dxa"/>
            <w:gridSpan w:val="2"/>
            <w:shd w:val="clear" w:color="auto" w:fill="99CC00"/>
            <w:vAlign w:val="center"/>
          </w:tcPr>
          <w:p w14:paraId="048C632F" w14:textId="77777777" w:rsidR="00C17DA4" w:rsidRPr="006259DE"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6259DE">
              <w:rPr>
                <w:rFonts w:ascii="Tahoma" w:hAnsi="Tahoma" w:cs="Tahoma"/>
                <w:b/>
                <w:kern w:val="0"/>
                <w:sz w:val="18"/>
                <w:szCs w:val="18"/>
                <w:lang w:val="sl-SI" w:eastAsia="en-US"/>
              </w:rPr>
              <w:t>NAROČNIK</w:t>
            </w:r>
          </w:p>
        </w:tc>
      </w:tr>
      <w:tr w:rsidR="00C17DA4" w:rsidRPr="006259DE" w14:paraId="513A8FDE" w14:textId="77777777" w:rsidTr="004C7245">
        <w:trPr>
          <w:trHeight w:val="20"/>
          <w:jc w:val="center"/>
        </w:trPr>
        <w:tc>
          <w:tcPr>
            <w:tcW w:w="2268" w:type="dxa"/>
            <w:shd w:val="clear" w:color="auto" w:fill="99CC00"/>
            <w:vAlign w:val="center"/>
          </w:tcPr>
          <w:p w14:paraId="73E3F31E"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Naziv in sedež</w:t>
            </w:r>
          </w:p>
        </w:tc>
        <w:tc>
          <w:tcPr>
            <w:tcW w:w="7427" w:type="dxa"/>
            <w:shd w:val="clear" w:color="auto" w:fill="auto"/>
            <w:vAlign w:val="center"/>
          </w:tcPr>
          <w:p w14:paraId="0AF2ACEE"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"MFiles_P1021n1_P0"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Splošna bolnišnica dr. Franca Derganca Nova Gorica</w:t>
            </w:r>
            <w:r w:rsidRPr="006259DE">
              <w:rPr>
                <w:rFonts w:ascii="Tahoma" w:hAnsi="Tahoma" w:cs="Tahoma"/>
                <w:b/>
                <w:kern w:val="0"/>
                <w:sz w:val="18"/>
                <w:szCs w:val="18"/>
                <w:lang w:val="sl-SI" w:eastAsia="en-US"/>
              </w:rPr>
              <w:fldChar w:fldCharType="end"/>
            </w:r>
          </w:p>
          <w:p w14:paraId="1AE0D0A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"MFiles_P1021n1_P1033"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Ulica padlih borcev 13A</w:t>
            </w:r>
            <w:r w:rsidRPr="006259DE">
              <w:rPr>
                <w:rFonts w:ascii="Tahoma" w:hAnsi="Tahoma" w:cs="Tahoma"/>
                <w:b/>
                <w:kern w:val="0"/>
                <w:sz w:val="18"/>
                <w:szCs w:val="18"/>
                <w:lang w:val="sl-SI" w:eastAsia="en-US"/>
              </w:rPr>
              <w:fldChar w:fldCharType="end"/>
            </w:r>
          </w:p>
          <w:p w14:paraId="3DB12DE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5290 Šempeter pri Gorici</w:t>
            </w:r>
            <w:r w:rsidRPr="006259DE">
              <w:rPr>
                <w:rFonts w:ascii="Tahoma" w:hAnsi="Tahoma" w:cs="Tahoma"/>
                <w:b/>
                <w:kern w:val="0"/>
                <w:sz w:val="18"/>
                <w:szCs w:val="18"/>
                <w:lang w:val="sl-SI" w:eastAsia="en-US"/>
              </w:rPr>
              <w:fldChar w:fldCharType="end"/>
            </w:r>
          </w:p>
        </w:tc>
      </w:tr>
      <w:tr w:rsidR="00C17DA4" w:rsidRPr="006259DE" w14:paraId="5F298FCB" w14:textId="77777777" w:rsidTr="004C7245">
        <w:trPr>
          <w:trHeight w:val="20"/>
          <w:jc w:val="center"/>
        </w:trPr>
        <w:tc>
          <w:tcPr>
            <w:tcW w:w="2268" w:type="dxa"/>
            <w:shd w:val="clear" w:color="auto" w:fill="99CC00"/>
            <w:vAlign w:val="center"/>
          </w:tcPr>
          <w:p w14:paraId="4EAE242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ID št. za DDV</w:t>
            </w:r>
          </w:p>
        </w:tc>
        <w:tc>
          <w:tcPr>
            <w:tcW w:w="7427" w:type="dxa"/>
            <w:shd w:val="clear" w:color="auto" w:fill="auto"/>
            <w:vAlign w:val="center"/>
          </w:tcPr>
          <w:p w14:paraId="09AD79E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"MFiles_P1021n1_P1030"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SI11427205</w:t>
            </w:r>
            <w:r w:rsidRPr="006259DE">
              <w:rPr>
                <w:rFonts w:ascii="Tahoma" w:hAnsi="Tahoma" w:cs="Tahoma"/>
                <w:kern w:val="0"/>
                <w:sz w:val="18"/>
                <w:szCs w:val="18"/>
                <w:lang w:val="sl-SI" w:eastAsia="en-US"/>
              </w:rPr>
              <w:fldChar w:fldCharType="end"/>
            </w:r>
          </w:p>
        </w:tc>
      </w:tr>
      <w:tr w:rsidR="00C17DA4" w:rsidRPr="006259DE" w14:paraId="14C7056F" w14:textId="77777777" w:rsidTr="004C7245">
        <w:trPr>
          <w:trHeight w:val="20"/>
          <w:jc w:val="center"/>
        </w:trPr>
        <w:tc>
          <w:tcPr>
            <w:tcW w:w="2268" w:type="dxa"/>
            <w:shd w:val="clear" w:color="auto" w:fill="99CC00"/>
            <w:vAlign w:val="center"/>
          </w:tcPr>
          <w:p w14:paraId="587E3D8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Matična številka</w:t>
            </w:r>
          </w:p>
        </w:tc>
        <w:tc>
          <w:tcPr>
            <w:tcW w:w="7427" w:type="dxa"/>
            <w:shd w:val="clear" w:color="auto" w:fill="auto"/>
            <w:vAlign w:val="center"/>
          </w:tcPr>
          <w:p w14:paraId="7E0B5BA0"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"MFiles_P1021n1_P1031"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5055695</w:t>
            </w:r>
            <w:r w:rsidRPr="006259DE">
              <w:rPr>
                <w:rFonts w:ascii="Tahoma" w:hAnsi="Tahoma" w:cs="Tahoma"/>
                <w:kern w:val="0"/>
                <w:sz w:val="18"/>
                <w:szCs w:val="18"/>
                <w:lang w:val="sl-SI" w:eastAsia="en-US"/>
              </w:rPr>
              <w:fldChar w:fldCharType="end"/>
            </w:r>
          </w:p>
        </w:tc>
      </w:tr>
      <w:tr w:rsidR="00C17DA4" w:rsidRPr="006259DE" w14:paraId="205C2997" w14:textId="77777777" w:rsidTr="004C7245">
        <w:trPr>
          <w:trHeight w:val="20"/>
          <w:jc w:val="center"/>
        </w:trPr>
        <w:tc>
          <w:tcPr>
            <w:tcW w:w="2268" w:type="dxa"/>
            <w:shd w:val="clear" w:color="auto" w:fill="99CC00"/>
            <w:vAlign w:val="center"/>
          </w:tcPr>
          <w:p w14:paraId="322833F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Poslovni račun</w:t>
            </w:r>
          </w:p>
        </w:tc>
        <w:tc>
          <w:tcPr>
            <w:tcW w:w="7427" w:type="dxa"/>
            <w:shd w:val="clear" w:color="auto" w:fill="auto"/>
            <w:vAlign w:val="center"/>
          </w:tcPr>
          <w:p w14:paraId="4B5F416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"MFiles_P1021n1_P1032"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SI56 0110 0603 0279 058</w:t>
            </w:r>
            <w:r w:rsidRPr="006259DE">
              <w:rPr>
                <w:rFonts w:ascii="Tahoma" w:hAnsi="Tahoma" w:cs="Tahoma"/>
                <w:kern w:val="0"/>
                <w:sz w:val="18"/>
                <w:szCs w:val="18"/>
                <w:lang w:val="sl-SI" w:eastAsia="en-US"/>
              </w:rPr>
              <w:fldChar w:fldCharType="end"/>
            </w:r>
          </w:p>
        </w:tc>
      </w:tr>
      <w:tr w:rsidR="00C17DA4" w:rsidRPr="006259DE" w14:paraId="7BAA6C52" w14:textId="77777777" w:rsidTr="004C7245">
        <w:trPr>
          <w:trHeight w:val="20"/>
          <w:jc w:val="center"/>
        </w:trPr>
        <w:tc>
          <w:tcPr>
            <w:tcW w:w="2268" w:type="dxa"/>
            <w:shd w:val="clear" w:color="auto" w:fill="99CC00"/>
            <w:vAlign w:val="center"/>
          </w:tcPr>
          <w:p w14:paraId="0AB4494B"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Telefon</w:t>
            </w:r>
          </w:p>
        </w:tc>
        <w:tc>
          <w:tcPr>
            <w:tcW w:w="7427" w:type="dxa"/>
            <w:shd w:val="clear" w:color="auto" w:fill="auto"/>
            <w:vAlign w:val="center"/>
          </w:tcPr>
          <w:p w14:paraId="416C8801"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05/330 1100</w:t>
            </w:r>
          </w:p>
        </w:tc>
      </w:tr>
      <w:tr w:rsidR="00C17DA4" w:rsidRPr="006259DE" w14:paraId="6A2DFFA3" w14:textId="77777777" w:rsidTr="004C7245">
        <w:trPr>
          <w:trHeight w:val="20"/>
          <w:jc w:val="center"/>
        </w:trPr>
        <w:tc>
          <w:tcPr>
            <w:tcW w:w="2268" w:type="dxa"/>
            <w:shd w:val="clear" w:color="auto" w:fill="99CC00"/>
            <w:vAlign w:val="center"/>
          </w:tcPr>
          <w:p w14:paraId="540A7D73"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E-pošta</w:t>
            </w:r>
          </w:p>
        </w:tc>
        <w:tc>
          <w:tcPr>
            <w:tcW w:w="7427" w:type="dxa"/>
            <w:shd w:val="clear" w:color="auto" w:fill="auto"/>
            <w:vAlign w:val="center"/>
          </w:tcPr>
          <w:p w14:paraId="317B81C4"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Tajnistvo.direktorja@bolnisnica-go.si</w:t>
            </w:r>
          </w:p>
        </w:tc>
      </w:tr>
      <w:tr w:rsidR="00C17DA4" w:rsidRPr="006259DE" w14:paraId="3F3B9531" w14:textId="77777777" w:rsidTr="004C7245">
        <w:trPr>
          <w:trHeight w:val="20"/>
          <w:jc w:val="center"/>
        </w:trPr>
        <w:tc>
          <w:tcPr>
            <w:tcW w:w="2268" w:type="dxa"/>
            <w:shd w:val="clear" w:color="auto" w:fill="99CC00"/>
            <w:vAlign w:val="center"/>
          </w:tcPr>
          <w:p w14:paraId="01B4FC5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 xml:space="preserve">Skrbnik </w:t>
            </w:r>
            <w:r w:rsidR="005845C1" w:rsidRPr="006259DE">
              <w:rPr>
                <w:rFonts w:ascii="Tahoma" w:hAnsi="Tahoma" w:cs="Tahoma"/>
                <w:b/>
                <w:kern w:val="0"/>
                <w:sz w:val="18"/>
                <w:szCs w:val="18"/>
                <w:lang w:val="sl-SI" w:eastAsia="en-US"/>
              </w:rPr>
              <w:t>pogodbe</w:t>
            </w:r>
          </w:p>
        </w:tc>
        <w:tc>
          <w:tcPr>
            <w:tcW w:w="7427" w:type="dxa"/>
            <w:shd w:val="clear" w:color="auto" w:fill="auto"/>
            <w:vAlign w:val="center"/>
          </w:tcPr>
          <w:p w14:paraId="17414D3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ffData>
                  <w:name w:val="Besedilo1"/>
                  <w:enabled/>
                  <w:calcOnExit w:val="0"/>
                  <w:textInput/>
                </w:ffData>
              </w:fldChar>
            </w:r>
            <w:r w:rsidRPr="006259DE">
              <w:rPr>
                <w:rFonts w:ascii="Tahoma" w:hAnsi="Tahoma" w:cs="Tahoma"/>
                <w:kern w:val="0"/>
                <w:sz w:val="18"/>
                <w:szCs w:val="18"/>
                <w:lang w:val="sl-SI" w:eastAsia="en-US"/>
              </w:rPr>
              <w:instrText xml:space="preserve"> FORMTEXT </w:instrText>
            </w:r>
            <w:r w:rsidRPr="006259DE">
              <w:rPr>
                <w:rFonts w:ascii="Tahoma" w:hAnsi="Tahoma" w:cs="Tahoma"/>
                <w:kern w:val="0"/>
                <w:sz w:val="18"/>
                <w:szCs w:val="18"/>
                <w:lang w:val="sl-SI" w:eastAsia="en-US"/>
              </w:rPr>
            </w:r>
            <w:r w:rsidRPr="006259DE">
              <w:rPr>
                <w:rFonts w:ascii="Tahoma" w:hAnsi="Tahoma" w:cs="Tahoma"/>
                <w:kern w:val="0"/>
                <w:sz w:val="18"/>
                <w:szCs w:val="18"/>
                <w:lang w:val="sl-SI" w:eastAsia="en-US"/>
              </w:rPr>
              <w:fldChar w:fldCharType="separate"/>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 xml:space="preserve"> </w:t>
            </w:r>
          </w:p>
        </w:tc>
      </w:tr>
      <w:tr w:rsidR="00C17DA4" w:rsidRPr="006259DE" w14:paraId="3127ADB9" w14:textId="77777777" w:rsidTr="004C7245">
        <w:trPr>
          <w:trHeight w:val="20"/>
          <w:jc w:val="center"/>
        </w:trPr>
        <w:tc>
          <w:tcPr>
            <w:tcW w:w="2268" w:type="dxa"/>
            <w:shd w:val="clear" w:color="auto" w:fill="99CC00"/>
            <w:vAlign w:val="center"/>
          </w:tcPr>
          <w:p w14:paraId="6BD74659"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Podpisnik</w:t>
            </w:r>
          </w:p>
        </w:tc>
        <w:tc>
          <w:tcPr>
            <w:tcW w:w="7427" w:type="dxa"/>
            <w:shd w:val="clear" w:color="auto" w:fill="auto"/>
            <w:vAlign w:val="center"/>
          </w:tcPr>
          <w:p w14:paraId="3CB2C47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 xml:space="preserve">direktor zavoda: </w:t>
            </w:r>
            <w:r w:rsidR="00501174" w:rsidRPr="006259DE">
              <w:rPr>
                <w:rFonts w:ascii="Tahoma" w:hAnsi="Tahoma" w:cs="Tahoma"/>
                <w:kern w:val="0"/>
                <w:sz w:val="18"/>
                <w:szCs w:val="18"/>
                <w:lang w:val="sl-SI" w:eastAsia="en-US"/>
              </w:rPr>
              <w:t>Dimitrij Klančič,dr.med.,spec.int.med.</w:t>
            </w:r>
          </w:p>
        </w:tc>
      </w:tr>
    </w:tbl>
    <w:p w14:paraId="5A40574A" w14:textId="77777777" w:rsidR="0035558D" w:rsidRPr="006259DE" w:rsidRDefault="0035558D" w:rsidP="00C17DA4">
      <w:pPr>
        <w:widowControl w:val="0"/>
        <w:spacing w:before="120" w:after="120" w:line="100" w:lineRule="atLeast"/>
        <w:rPr>
          <w:rFonts w:ascii="Tahoma" w:hAnsi="Tahoma" w:cs="Tahoma"/>
          <w:b/>
          <w:sz w:val="18"/>
          <w:szCs w:val="18"/>
          <w:lang w:val="sl-SI"/>
        </w:rPr>
      </w:pPr>
      <w:r w:rsidRPr="006259DE">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6259DE" w14:paraId="5FDA672E" w14:textId="77777777" w:rsidTr="004C7245">
        <w:trPr>
          <w:trHeight w:val="20"/>
          <w:jc w:val="center"/>
        </w:trPr>
        <w:tc>
          <w:tcPr>
            <w:tcW w:w="2276" w:type="dxa"/>
            <w:tcBorders>
              <w:bottom w:val="single" w:sz="4" w:space="0" w:color="auto"/>
            </w:tcBorders>
            <w:shd w:val="clear" w:color="auto" w:fill="99CC00"/>
            <w:vAlign w:val="center"/>
          </w:tcPr>
          <w:p w14:paraId="71619DDA" w14:textId="77777777" w:rsidR="00C17DA4" w:rsidRPr="006259DE"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6259DE">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48F1AA95"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7A29EFAA"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35DC4F49"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X</w:t>
            </w:r>
          </w:p>
        </w:tc>
      </w:tr>
      <w:tr w:rsidR="00C17DA4" w:rsidRPr="006259DE" w14:paraId="68FC36DE" w14:textId="77777777" w:rsidTr="004C7245">
        <w:trPr>
          <w:trHeight w:val="20"/>
          <w:jc w:val="center"/>
        </w:trPr>
        <w:tc>
          <w:tcPr>
            <w:tcW w:w="2276" w:type="dxa"/>
            <w:shd w:val="clear" w:color="auto" w:fill="99CC00"/>
            <w:vAlign w:val="center"/>
          </w:tcPr>
          <w:p w14:paraId="58B52A5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Naziv in sedež</w:t>
            </w:r>
          </w:p>
        </w:tc>
        <w:tc>
          <w:tcPr>
            <w:tcW w:w="2552" w:type="dxa"/>
            <w:shd w:val="clear" w:color="auto" w:fill="auto"/>
            <w:vAlign w:val="center"/>
          </w:tcPr>
          <w:p w14:paraId="39277679"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39F8D261"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19ABA59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6259DE" w14:paraId="71801FC0" w14:textId="77777777" w:rsidTr="004C7245">
        <w:trPr>
          <w:trHeight w:val="20"/>
          <w:jc w:val="center"/>
        </w:trPr>
        <w:tc>
          <w:tcPr>
            <w:tcW w:w="2276" w:type="dxa"/>
            <w:shd w:val="clear" w:color="auto" w:fill="99CC00"/>
            <w:vAlign w:val="center"/>
          </w:tcPr>
          <w:p w14:paraId="2ED1D88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ID št. za DDV</w:t>
            </w:r>
          </w:p>
        </w:tc>
        <w:tc>
          <w:tcPr>
            <w:tcW w:w="2552" w:type="dxa"/>
            <w:shd w:val="clear" w:color="auto" w:fill="auto"/>
            <w:vAlign w:val="center"/>
          </w:tcPr>
          <w:p w14:paraId="436BE8B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DCB872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40BBDE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1AD5AFB" w14:textId="77777777" w:rsidTr="004C7245">
        <w:trPr>
          <w:trHeight w:val="20"/>
          <w:jc w:val="center"/>
        </w:trPr>
        <w:tc>
          <w:tcPr>
            <w:tcW w:w="2276" w:type="dxa"/>
            <w:shd w:val="clear" w:color="auto" w:fill="99CC00"/>
            <w:vAlign w:val="center"/>
          </w:tcPr>
          <w:p w14:paraId="5B4EFFB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Matična številka</w:t>
            </w:r>
          </w:p>
        </w:tc>
        <w:tc>
          <w:tcPr>
            <w:tcW w:w="2552" w:type="dxa"/>
            <w:shd w:val="clear" w:color="auto" w:fill="auto"/>
            <w:vAlign w:val="center"/>
          </w:tcPr>
          <w:p w14:paraId="00B5BA3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56B5D7E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19287F6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9055207" w14:textId="77777777" w:rsidTr="004C7245">
        <w:trPr>
          <w:trHeight w:val="20"/>
          <w:jc w:val="center"/>
        </w:trPr>
        <w:tc>
          <w:tcPr>
            <w:tcW w:w="2276" w:type="dxa"/>
            <w:shd w:val="clear" w:color="auto" w:fill="99CC00"/>
            <w:vAlign w:val="center"/>
          </w:tcPr>
          <w:p w14:paraId="3288159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Poslovni račun</w:t>
            </w:r>
          </w:p>
        </w:tc>
        <w:tc>
          <w:tcPr>
            <w:tcW w:w="2552" w:type="dxa"/>
            <w:shd w:val="clear" w:color="auto" w:fill="auto"/>
            <w:vAlign w:val="center"/>
          </w:tcPr>
          <w:p w14:paraId="29B21E5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1430EE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749F943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9580D79" w14:textId="77777777" w:rsidTr="004C7245">
        <w:trPr>
          <w:trHeight w:val="20"/>
          <w:jc w:val="center"/>
        </w:trPr>
        <w:tc>
          <w:tcPr>
            <w:tcW w:w="2276" w:type="dxa"/>
            <w:shd w:val="clear" w:color="auto" w:fill="99CC00"/>
            <w:vAlign w:val="center"/>
          </w:tcPr>
          <w:p w14:paraId="4C28A6C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Telefon</w:t>
            </w:r>
          </w:p>
        </w:tc>
        <w:tc>
          <w:tcPr>
            <w:tcW w:w="2552" w:type="dxa"/>
            <w:shd w:val="clear" w:color="auto" w:fill="auto"/>
            <w:vAlign w:val="center"/>
          </w:tcPr>
          <w:p w14:paraId="4E9381D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0BE871D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6F63238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F273F0B" w14:textId="77777777" w:rsidTr="004C7245">
        <w:trPr>
          <w:trHeight w:val="20"/>
          <w:jc w:val="center"/>
        </w:trPr>
        <w:tc>
          <w:tcPr>
            <w:tcW w:w="2276" w:type="dxa"/>
            <w:shd w:val="clear" w:color="auto" w:fill="99CC00"/>
            <w:vAlign w:val="center"/>
          </w:tcPr>
          <w:p w14:paraId="5209C3C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E-pošta</w:t>
            </w:r>
          </w:p>
        </w:tc>
        <w:tc>
          <w:tcPr>
            <w:tcW w:w="2552" w:type="dxa"/>
            <w:shd w:val="clear" w:color="auto" w:fill="auto"/>
            <w:vAlign w:val="center"/>
          </w:tcPr>
          <w:p w14:paraId="5BA8ADE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7124D72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D5FCC2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9C60EC3" w14:textId="77777777" w:rsidTr="004C7245">
        <w:trPr>
          <w:trHeight w:val="20"/>
          <w:jc w:val="center"/>
        </w:trPr>
        <w:tc>
          <w:tcPr>
            <w:tcW w:w="2276" w:type="dxa"/>
            <w:shd w:val="clear" w:color="auto" w:fill="99CC00"/>
            <w:vAlign w:val="center"/>
          </w:tcPr>
          <w:p w14:paraId="2FAA6B2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 xml:space="preserve">Skrbnik </w:t>
            </w:r>
            <w:r w:rsidR="001865F6" w:rsidRPr="006259DE">
              <w:rPr>
                <w:rFonts w:ascii="Tahoma" w:hAnsi="Tahoma" w:cs="Tahoma"/>
                <w:b/>
                <w:kern w:val="0"/>
                <w:sz w:val="18"/>
                <w:szCs w:val="18"/>
                <w:lang w:val="sl-SI" w:eastAsia="en-US"/>
              </w:rPr>
              <w:t>pogodbe</w:t>
            </w:r>
          </w:p>
        </w:tc>
        <w:tc>
          <w:tcPr>
            <w:tcW w:w="7428" w:type="dxa"/>
            <w:gridSpan w:val="3"/>
            <w:shd w:val="clear" w:color="auto" w:fill="auto"/>
            <w:vAlign w:val="center"/>
          </w:tcPr>
          <w:p w14:paraId="37DD8F0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06799FBE" w14:textId="77777777" w:rsidTr="004C7245">
        <w:trPr>
          <w:trHeight w:val="20"/>
          <w:jc w:val="center"/>
        </w:trPr>
        <w:tc>
          <w:tcPr>
            <w:tcW w:w="2276" w:type="dxa"/>
            <w:shd w:val="clear" w:color="auto" w:fill="99CC00"/>
            <w:vAlign w:val="center"/>
          </w:tcPr>
          <w:p w14:paraId="4E31204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Podpisnik</w:t>
            </w:r>
          </w:p>
        </w:tc>
        <w:tc>
          <w:tcPr>
            <w:tcW w:w="7428" w:type="dxa"/>
            <w:gridSpan w:val="3"/>
            <w:shd w:val="clear" w:color="auto" w:fill="auto"/>
            <w:vAlign w:val="center"/>
          </w:tcPr>
          <w:p w14:paraId="4DB07B5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02F1E04B" w14:textId="77777777" w:rsidR="00DB4741" w:rsidRPr="006259DE" w:rsidRDefault="00DB4741">
      <w:pPr>
        <w:widowControl w:val="0"/>
        <w:spacing w:before="120" w:after="120" w:line="100" w:lineRule="atLeast"/>
        <w:jc w:val="both"/>
        <w:rPr>
          <w:rFonts w:ascii="Tahoma" w:hAnsi="Tahoma" w:cs="Tahoma"/>
          <w:sz w:val="18"/>
          <w:szCs w:val="18"/>
          <w:lang w:val="sl-SI"/>
        </w:rPr>
      </w:pPr>
    </w:p>
    <w:p w14:paraId="14364D6E" w14:textId="77777777" w:rsidR="0035558D" w:rsidRPr="006259DE" w:rsidRDefault="0035558D">
      <w:pPr>
        <w:widowControl w:val="0"/>
        <w:spacing w:before="120" w:after="120" w:line="100" w:lineRule="atLeast"/>
        <w:jc w:val="both"/>
        <w:rPr>
          <w:rFonts w:ascii="Tahoma" w:hAnsi="Tahoma" w:cs="Tahoma"/>
          <w:b/>
          <w:sz w:val="18"/>
          <w:szCs w:val="18"/>
          <w:lang w:val="sl-SI"/>
        </w:rPr>
      </w:pPr>
      <w:r w:rsidRPr="006259DE">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6259DE" w14:paraId="511D0697"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2452093" w14:textId="1D79E018" w:rsidR="009D2FFF" w:rsidRPr="003E5918" w:rsidRDefault="0035558D" w:rsidP="003E5918">
            <w:pPr>
              <w:spacing w:after="0" w:line="240" w:lineRule="auto"/>
              <w:jc w:val="center"/>
              <w:rPr>
                <w:rFonts w:ascii="Tahoma" w:hAnsi="Tahoma" w:cs="Tahoma"/>
                <w:b/>
                <w:kern w:val="0"/>
                <w:sz w:val="18"/>
                <w:szCs w:val="18"/>
                <w:lang w:val="sl-SI" w:eastAsia="en-US"/>
              </w:rPr>
            </w:pPr>
            <w:r w:rsidRPr="006259DE">
              <w:rPr>
                <w:rFonts w:ascii="Tahoma" w:hAnsi="Tahoma" w:cs="Tahoma"/>
                <w:b/>
                <w:sz w:val="18"/>
                <w:szCs w:val="18"/>
                <w:lang w:val="sl-SI"/>
              </w:rPr>
              <w:t>POGODBO</w:t>
            </w:r>
            <w:r w:rsidR="00013486" w:rsidRPr="006259DE">
              <w:rPr>
                <w:rFonts w:ascii="Tahoma" w:hAnsi="Tahoma" w:cs="Tahoma"/>
                <w:b/>
                <w:sz w:val="18"/>
                <w:szCs w:val="18"/>
                <w:lang w:val="sl-SI"/>
              </w:rPr>
              <w:t xml:space="preserve"> </w:t>
            </w:r>
            <w:r w:rsidR="00730E27">
              <w:rPr>
                <w:rFonts w:ascii="Tahoma" w:hAnsi="Tahoma" w:cs="Tahoma"/>
                <w:b/>
                <w:sz w:val="18"/>
                <w:szCs w:val="18"/>
                <w:lang w:val="sl-SI"/>
              </w:rPr>
              <w:t>ZA NABAVO »</w:t>
            </w:r>
            <w:r w:rsidR="004A5EF6">
              <w:rPr>
                <w:rFonts w:ascii="Tahoma" w:hAnsi="Tahoma" w:cs="Tahoma"/>
                <w:b/>
                <w:sz w:val="18"/>
                <w:szCs w:val="18"/>
                <w:lang w:val="sl-SI"/>
              </w:rPr>
              <w:t>MIKROSKOP</w:t>
            </w:r>
            <w:r w:rsidR="005D6BC7">
              <w:rPr>
                <w:rFonts w:ascii="Tahoma" w:hAnsi="Tahoma" w:cs="Tahoma"/>
                <w:b/>
                <w:sz w:val="18"/>
                <w:szCs w:val="18"/>
                <w:lang w:val="sl-SI"/>
              </w:rPr>
              <w:t xml:space="preserve"> </w:t>
            </w:r>
            <w:r w:rsidR="005A4E05">
              <w:rPr>
                <w:rFonts w:ascii="Tahoma" w:hAnsi="Tahoma" w:cs="Tahoma"/>
                <w:b/>
                <w:sz w:val="18"/>
                <w:szCs w:val="18"/>
                <w:lang w:val="sl-SI"/>
              </w:rPr>
              <w:t>ZA MIKROSKOPIRANJE V SVETLEM POLJU, FLUORESCENCI IN FAZNEM KONTRASTU</w:t>
            </w:r>
            <w:r w:rsidR="005D6BC7">
              <w:rPr>
                <w:rFonts w:ascii="Tahoma" w:hAnsi="Tahoma" w:cs="Tahoma"/>
                <w:b/>
                <w:sz w:val="18"/>
                <w:szCs w:val="18"/>
                <w:lang w:val="sl-SI"/>
              </w:rPr>
              <w:t>- PONOVITEV</w:t>
            </w:r>
            <w:r w:rsidR="00893658" w:rsidRPr="006259DE">
              <w:rPr>
                <w:rFonts w:ascii="Tahoma" w:hAnsi="Tahoma" w:cs="Tahoma"/>
                <w:b/>
                <w:kern w:val="0"/>
                <w:sz w:val="18"/>
                <w:szCs w:val="18"/>
                <w:lang w:val="sl-SI" w:eastAsia="en-US"/>
              </w:rPr>
              <w:t>«</w:t>
            </w:r>
          </w:p>
          <w:p w14:paraId="30FF66F1" w14:textId="3DAD7D7F" w:rsidR="0035558D" w:rsidRPr="006259DE" w:rsidRDefault="00501174" w:rsidP="009D2FFF">
            <w:pPr>
              <w:widowControl w:val="0"/>
              <w:spacing w:after="0" w:line="100" w:lineRule="atLeast"/>
              <w:jc w:val="center"/>
              <w:rPr>
                <w:rFonts w:ascii="Tahoma" w:hAnsi="Tahoma" w:cs="Tahoma"/>
                <w:sz w:val="18"/>
                <w:szCs w:val="18"/>
              </w:rPr>
            </w:pPr>
            <w:r w:rsidRPr="006259DE">
              <w:rPr>
                <w:rFonts w:ascii="Tahoma" w:hAnsi="Tahoma" w:cs="Tahoma"/>
                <w:b/>
                <w:sz w:val="18"/>
                <w:szCs w:val="18"/>
                <w:lang w:val="sl-SI"/>
              </w:rPr>
              <w:t>Š</w:t>
            </w:r>
            <w:r w:rsidR="0035558D" w:rsidRPr="006259DE">
              <w:rPr>
                <w:rFonts w:ascii="Tahoma" w:hAnsi="Tahoma" w:cs="Tahoma"/>
                <w:b/>
                <w:sz w:val="18"/>
                <w:szCs w:val="18"/>
                <w:lang w:val="sl-SI"/>
              </w:rPr>
              <w:t>tevilka</w:t>
            </w:r>
            <w:r w:rsidRPr="006259DE">
              <w:rPr>
                <w:rFonts w:ascii="Tahoma" w:hAnsi="Tahoma" w:cs="Tahoma"/>
                <w:b/>
                <w:sz w:val="18"/>
                <w:szCs w:val="18"/>
                <w:lang w:val="sl-SI"/>
              </w:rPr>
              <w:t>:</w:t>
            </w:r>
            <w:r w:rsidR="0035558D" w:rsidRPr="006259DE">
              <w:rPr>
                <w:rFonts w:ascii="Tahoma" w:hAnsi="Tahoma" w:cs="Tahoma"/>
                <w:b/>
                <w:sz w:val="18"/>
                <w:szCs w:val="18"/>
                <w:lang w:val="sl-SI"/>
              </w:rPr>
              <w:t xml:space="preserve"> </w:t>
            </w:r>
            <w:r w:rsidR="00893658" w:rsidRPr="006259DE">
              <w:rPr>
                <w:rFonts w:ascii="Tahoma" w:hAnsi="Tahoma" w:cs="Tahoma"/>
                <w:b/>
                <w:sz w:val="18"/>
                <w:szCs w:val="18"/>
                <w:lang w:val="sl-SI"/>
              </w:rPr>
              <w:t>270-</w:t>
            </w:r>
            <w:r w:rsidR="001D1F7C">
              <w:rPr>
                <w:rFonts w:ascii="Tahoma" w:hAnsi="Tahoma" w:cs="Tahoma"/>
                <w:b/>
                <w:sz w:val="18"/>
                <w:szCs w:val="18"/>
                <w:lang w:val="sl-SI"/>
              </w:rPr>
              <w:t>14</w:t>
            </w:r>
            <w:r w:rsidR="00893658" w:rsidRPr="006259DE">
              <w:rPr>
                <w:rFonts w:ascii="Tahoma" w:hAnsi="Tahoma" w:cs="Tahoma"/>
                <w:b/>
                <w:sz w:val="18"/>
                <w:szCs w:val="18"/>
                <w:lang w:val="sl-SI"/>
              </w:rPr>
              <w:t>/202</w:t>
            </w:r>
            <w:r w:rsidR="009D2FFF" w:rsidRPr="006259DE">
              <w:rPr>
                <w:rFonts w:ascii="Tahoma" w:hAnsi="Tahoma" w:cs="Tahoma"/>
                <w:b/>
                <w:sz w:val="18"/>
                <w:szCs w:val="18"/>
                <w:lang w:val="sl-SI"/>
              </w:rPr>
              <w:t>4</w:t>
            </w:r>
            <w:r w:rsidR="00893658" w:rsidRPr="006259DE">
              <w:rPr>
                <w:rFonts w:ascii="Tahoma" w:hAnsi="Tahoma" w:cs="Tahoma"/>
                <w:b/>
                <w:sz w:val="18"/>
                <w:szCs w:val="18"/>
                <w:lang w:val="sl-SI"/>
              </w:rPr>
              <w:t>-</w:t>
            </w:r>
            <w:r w:rsidR="00893658" w:rsidRPr="006259DE">
              <w:rPr>
                <w:rFonts w:ascii="Tahoma" w:hAnsi="Tahoma" w:cs="Tahoma"/>
                <w:b/>
                <w:sz w:val="18"/>
                <w:szCs w:val="18"/>
                <w:lang w:val="sl-SI"/>
              </w:rPr>
              <w:fldChar w:fldCharType="begin">
                <w:ffData>
                  <w:name w:val="Besedilo191"/>
                  <w:enabled/>
                  <w:calcOnExit w:val="0"/>
                  <w:textInput/>
                </w:ffData>
              </w:fldChar>
            </w:r>
            <w:bookmarkStart w:id="0" w:name="Besedilo191"/>
            <w:r w:rsidR="00893658" w:rsidRPr="006259DE">
              <w:rPr>
                <w:rFonts w:ascii="Tahoma" w:hAnsi="Tahoma" w:cs="Tahoma"/>
                <w:b/>
                <w:sz w:val="18"/>
                <w:szCs w:val="18"/>
                <w:lang w:val="sl-SI"/>
              </w:rPr>
              <w:instrText xml:space="preserve"> FORMTEXT </w:instrText>
            </w:r>
            <w:r w:rsidR="00893658" w:rsidRPr="006259DE">
              <w:rPr>
                <w:rFonts w:ascii="Tahoma" w:hAnsi="Tahoma" w:cs="Tahoma"/>
                <w:b/>
                <w:sz w:val="18"/>
                <w:szCs w:val="18"/>
                <w:lang w:val="sl-SI"/>
              </w:rPr>
            </w:r>
            <w:r w:rsidR="00893658" w:rsidRPr="006259DE">
              <w:rPr>
                <w:rFonts w:ascii="Tahoma" w:hAnsi="Tahoma" w:cs="Tahoma"/>
                <w:b/>
                <w:sz w:val="18"/>
                <w:szCs w:val="18"/>
                <w:lang w:val="sl-SI"/>
              </w:rPr>
              <w:fldChar w:fldCharType="separate"/>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sz w:val="18"/>
                <w:szCs w:val="18"/>
                <w:lang w:val="sl-SI"/>
              </w:rPr>
              <w:fldChar w:fldCharType="end"/>
            </w:r>
            <w:bookmarkEnd w:id="0"/>
          </w:p>
        </w:tc>
      </w:tr>
    </w:tbl>
    <w:p w14:paraId="6192B3EF" w14:textId="77777777" w:rsidR="0035558D" w:rsidRPr="006259DE" w:rsidRDefault="0035558D">
      <w:pPr>
        <w:widowControl w:val="0"/>
        <w:spacing w:after="0" w:line="100" w:lineRule="atLeast"/>
        <w:jc w:val="both"/>
        <w:rPr>
          <w:rFonts w:ascii="Tahoma" w:hAnsi="Tahoma" w:cs="Tahoma"/>
          <w:sz w:val="18"/>
          <w:szCs w:val="18"/>
          <w:lang w:val="sl-SI"/>
        </w:rPr>
      </w:pPr>
    </w:p>
    <w:p w14:paraId="540DB2F0" w14:textId="77777777" w:rsidR="0035558D" w:rsidRPr="006259DE" w:rsidRDefault="0035558D">
      <w:pPr>
        <w:widowControl w:val="0"/>
        <w:spacing w:after="120" w:line="100" w:lineRule="atLeast"/>
        <w:jc w:val="center"/>
        <w:rPr>
          <w:rFonts w:ascii="Tahoma" w:hAnsi="Tahoma" w:cs="Tahoma"/>
          <w:sz w:val="18"/>
          <w:szCs w:val="18"/>
          <w:lang w:val="sl-SI"/>
        </w:rPr>
      </w:pPr>
      <w:r w:rsidRPr="006259DE">
        <w:rPr>
          <w:rFonts w:ascii="Tahoma" w:hAnsi="Tahoma" w:cs="Tahoma"/>
          <w:sz w:val="18"/>
          <w:szCs w:val="18"/>
          <w:lang w:val="sl-SI"/>
        </w:rPr>
        <w:t>1. člen</w:t>
      </w:r>
    </w:p>
    <w:p w14:paraId="2C96763C" w14:textId="77777777" w:rsidR="0035558D" w:rsidRPr="006259DE" w:rsidRDefault="0035558D" w:rsidP="009A6A74">
      <w:pPr>
        <w:widowControl w:val="0"/>
        <w:spacing w:after="120" w:line="100" w:lineRule="atLeast"/>
        <w:rPr>
          <w:rFonts w:ascii="Tahoma" w:hAnsi="Tahoma" w:cs="Tahoma"/>
          <w:b/>
          <w:sz w:val="18"/>
          <w:szCs w:val="18"/>
          <w:lang w:val="sl-SI"/>
        </w:rPr>
      </w:pPr>
      <w:r w:rsidRPr="006259DE">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2CEC0DC3"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342957E" w14:textId="77777777" w:rsidR="0035558D" w:rsidRPr="006259DE" w:rsidRDefault="0035558D">
            <w:pPr>
              <w:widowControl w:val="0"/>
              <w:spacing w:after="0" w:line="100" w:lineRule="atLeast"/>
              <w:jc w:val="both"/>
              <w:rPr>
                <w:rFonts w:ascii="Tahoma" w:hAnsi="Tahoma" w:cs="Tahoma"/>
                <w:sz w:val="18"/>
                <w:szCs w:val="18"/>
                <w:lang w:val="sl-SI"/>
              </w:rPr>
            </w:pPr>
            <w:r w:rsidRPr="006259DE">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DD75E" w14:textId="606077F5" w:rsidR="0035558D" w:rsidRPr="00A00982" w:rsidRDefault="00893658">
            <w:pPr>
              <w:widowControl w:val="0"/>
              <w:spacing w:after="0" w:line="100" w:lineRule="atLeast"/>
              <w:jc w:val="both"/>
              <w:rPr>
                <w:rFonts w:ascii="Tahoma" w:hAnsi="Tahoma" w:cs="Tahoma"/>
                <w:kern w:val="0"/>
                <w:sz w:val="18"/>
                <w:szCs w:val="18"/>
                <w:lang w:val="sl-SI" w:eastAsia="en-US"/>
              </w:rPr>
            </w:pPr>
            <w:r w:rsidRPr="006259DE">
              <w:rPr>
                <w:rFonts w:ascii="Tahoma" w:hAnsi="Tahoma" w:cs="Tahoma"/>
                <w:sz w:val="18"/>
                <w:szCs w:val="18"/>
                <w:lang w:val="sl-SI"/>
              </w:rPr>
              <w:t>270-</w:t>
            </w:r>
            <w:r w:rsidR="001D1F7C">
              <w:rPr>
                <w:rFonts w:ascii="Tahoma" w:hAnsi="Tahoma" w:cs="Tahoma"/>
                <w:sz w:val="18"/>
                <w:szCs w:val="18"/>
                <w:lang w:val="sl-SI"/>
              </w:rPr>
              <w:t>14</w:t>
            </w:r>
            <w:r w:rsidRPr="006259DE">
              <w:rPr>
                <w:rFonts w:ascii="Tahoma" w:hAnsi="Tahoma" w:cs="Tahoma"/>
                <w:sz w:val="18"/>
                <w:szCs w:val="18"/>
                <w:lang w:val="sl-SI"/>
              </w:rPr>
              <w:t>/202</w:t>
            </w:r>
            <w:r w:rsidR="009D2FFF" w:rsidRPr="006259DE">
              <w:rPr>
                <w:rFonts w:ascii="Tahoma" w:hAnsi="Tahoma" w:cs="Tahoma"/>
                <w:sz w:val="18"/>
                <w:szCs w:val="18"/>
                <w:lang w:val="sl-SI"/>
              </w:rPr>
              <w:t>4</w:t>
            </w:r>
            <w:r w:rsidR="00501174" w:rsidRPr="006259DE">
              <w:rPr>
                <w:rFonts w:ascii="Tahoma" w:hAnsi="Tahoma" w:cs="Tahoma"/>
                <w:sz w:val="18"/>
                <w:szCs w:val="18"/>
                <w:lang w:val="sl-SI"/>
              </w:rPr>
              <w:t xml:space="preserve"> </w:t>
            </w:r>
            <w:r w:rsidR="00082598" w:rsidRPr="006259DE">
              <w:rPr>
                <w:rFonts w:ascii="Tahoma" w:hAnsi="Tahoma" w:cs="Tahoma"/>
                <w:kern w:val="0"/>
                <w:sz w:val="18"/>
                <w:szCs w:val="18"/>
                <w:lang w:val="sl-SI" w:eastAsia="en-US"/>
              </w:rPr>
              <w:t xml:space="preserve">objava na portalu e-naročanje dne </w:t>
            </w:r>
            <w:r w:rsidR="00082598" w:rsidRPr="006259DE">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bookmarkEnd w:id="1"/>
            <w:r w:rsidR="00082598" w:rsidRPr="006259DE">
              <w:rPr>
                <w:rFonts w:ascii="Tahoma" w:hAnsi="Tahoma" w:cs="Tahoma"/>
                <w:kern w:val="0"/>
                <w:sz w:val="18"/>
                <w:szCs w:val="18"/>
                <w:lang w:val="sl-SI" w:eastAsia="en-US"/>
              </w:rPr>
              <w:t xml:space="preserve"> pod številko objave </w:t>
            </w:r>
            <w:r w:rsidR="00082598" w:rsidRPr="006259DE">
              <w:rPr>
                <w:rFonts w:ascii="Tahoma" w:hAnsi="Tahoma" w:cs="Tahoma"/>
                <w:kern w:val="0"/>
                <w:sz w:val="18"/>
                <w:szCs w:val="18"/>
                <w:lang w:val="sl-SI" w:eastAsia="en-US"/>
              </w:rPr>
              <w:fldChar w:fldCharType="begin">
                <w:ffData>
                  <w:name w:val="Besedilo3"/>
                  <w:enabled/>
                  <w:calcOnExit w:val="0"/>
                  <w:textInput/>
                </w:ffData>
              </w:fldChar>
            </w:r>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w:t>
            </w:r>
          </w:p>
        </w:tc>
      </w:tr>
    </w:tbl>
    <w:p w14:paraId="76D8B8CB"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73364478" w14:textId="77777777" w:rsidR="006259DE" w:rsidRPr="00A00982" w:rsidRDefault="006259DE" w:rsidP="006259DE">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03EDB233" w14:textId="77777777" w:rsidR="006259DE" w:rsidRPr="00A00982" w:rsidRDefault="006259DE" w:rsidP="006259DE">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0D9F2B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1)V ta namen pogodbeni stranki skleneta  pogodbo, s katero se </w:t>
      </w:r>
      <w:r>
        <w:rPr>
          <w:rFonts w:ascii="Tahoma" w:eastAsia="Times New Roman" w:hAnsi="Tahoma" w:cs="Tahoma"/>
          <w:color w:val="000000"/>
          <w:kern w:val="0"/>
          <w:sz w:val="18"/>
          <w:szCs w:val="18"/>
          <w:lang w:val="sl-SI" w:eastAsia="en-US"/>
        </w:rPr>
        <w:t xml:space="preserve">zaveže </w:t>
      </w:r>
      <w:r w:rsidRPr="00A00982">
        <w:rPr>
          <w:rFonts w:ascii="Tahoma" w:eastAsia="Times New Roman" w:hAnsi="Tahoma" w:cs="Tahoma"/>
          <w:color w:val="000000"/>
          <w:kern w:val="0"/>
          <w:sz w:val="18"/>
          <w:szCs w:val="18"/>
          <w:lang w:val="sl-SI" w:eastAsia="en-US"/>
        </w:rPr>
        <w:t xml:space="preserve"> da prodajalec proda in montira, naročnik pa kupi </w:t>
      </w:r>
      <w:r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2" w:name="Besedilo37"/>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2"/>
      <w:r w:rsidRPr="00A00982">
        <w:rPr>
          <w:rFonts w:ascii="Tahoma" w:eastAsia="Times New Roman" w:hAnsi="Tahoma" w:cs="Tahoma"/>
          <w:color w:val="000000"/>
          <w:kern w:val="0"/>
          <w:sz w:val="18"/>
          <w:szCs w:val="18"/>
          <w:lang w:val="sl-SI" w:eastAsia="en-US"/>
        </w:rPr>
        <w:t xml:space="preserve"> (v nadaljevanju: opremo) z  vzdrževanjem za </w:t>
      </w:r>
      <w:r w:rsidR="00175C8C">
        <w:rPr>
          <w:rFonts w:ascii="Tahoma" w:eastAsia="Times New Roman" w:hAnsi="Tahoma" w:cs="Tahoma"/>
          <w:color w:val="000000"/>
          <w:kern w:val="0"/>
          <w:sz w:val="18"/>
          <w:szCs w:val="18"/>
          <w:lang w:val="sl-SI" w:eastAsia="en-US"/>
        </w:rPr>
        <w:t>obdobje sedmih (</w:t>
      </w:r>
      <w:r w:rsidRPr="00A00982">
        <w:rPr>
          <w:rFonts w:ascii="Tahoma" w:eastAsia="Times New Roman" w:hAnsi="Tahoma" w:cs="Tahoma"/>
          <w:color w:val="000000"/>
          <w:kern w:val="0"/>
          <w:sz w:val="18"/>
          <w:szCs w:val="18"/>
          <w:lang w:val="sl-SI" w:eastAsia="en-US"/>
        </w:rPr>
        <w:t>7</w:t>
      </w:r>
      <w:r w:rsidR="00175C8C">
        <w:rPr>
          <w:rFonts w:ascii="Tahoma" w:eastAsia="Times New Roman" w:hAnsi="Tahoma" w:cs="Tahoma"/>
          <w:color w:val="000000"/>
          <w:kern w:val="0"/>
          <w:sz w:val="18"/>
          <w:szCs w:val="18"/>
          <w:lang w:val="sl-SI" w:eastAsia="en-US"/>
        </w:rPr>
        <w:t>)</w:t>
      </w:r>
      <w:r w:rsidRPr="00A00982">
        <w:rPr>
          <w:rFonts w:ascii="Tahoma" w:eastAsia="Times New Roman" w:hAnsi="Tahoma" w:cs="Tahoma"/>
          <w:color w:val="000000"/>
          <w:kern w:val="0"/>
          <w:sz w:val="18"/>
          <w:szCs w:val="18"/>
          <w:lang w:val="sl-SI" w:eastAsia="en-US"/>
        </w:rPr>
        <w:t xml:space="preserve"> let.</w:t>
      </w:r>
    </w:p>
    <w:p w14:paraId="54414C6B"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681D7AF6"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3" w:name="Besedilo50"/>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3"/>
      <w:r w:rsidRPr="00A00982">
        <w:rPr>
          <w:rFonts w:ascii="Tahoma" w:eastAsia="Times New Roman" w:hAnsi="Tahoma" w:cs="Tahoma"/>
          <w:color w:val="000000"/>
          <w:kern w:val="0"/>
          <w:sz w:val="18"/>
          <w:szCs w:val="18"/>
          <w:lang w:val="sl-SI" w:eastAsia="en-US"/>
        </w:rPr>
        <w:t xml:space="preserve"> (VPIŠE NAROČNIK), ponudbe  izbranega prodajalca št.: </w:t>
      </w:r>
      <w:r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4" w:name="Besedilo3"/>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4"/>
      <w:r w:rsidRPr="00A00982">
        <w:rPr>
          <w:rFonts w:ascii="Tahoma" w:eastAsia="Times New Roman" w:hAnsi="Tahoma" w:cs="Tahoma"/>
          <w:color w:val="000000"/>
          <w:kern w:val="0"/>
          <w:sz w:val="18"/>
          <w:szCs w:val="18"/>
          <w:lang w:val="sl-SI" w:eastAsia="en-US"/>
        </w:rPr>
        <w:t xml:space="preserve"> z dne </w:t>
      </w:r>
      <w:r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5" w:name="Besedilo4"/>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5"/>
      <w:r w:rsidRPr="00A00982">
        <w:rPr>
          <w:rFonts w:ascii="Tahoma" w:eastAsia="Times New Roman" w:hAnsi="Tahoma" w:cs="Tahoma"/>
          <w:color w:val="000000"/>
          <w:kern w:val="0"/>
          <w:sz w:val="18"/>
          <w:szCs w:val="18"/>
          <w:lang w:val="sl-SI" w:eastAsia="en-US"/>
        </w:rPr>
        <w:t>in z razpisnimi pogoji, ki so sestavni del te pogodbe.</w:t>
      </w:r>
    </w:p>
    <w:p w14:paraId="4E032441"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992B93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D93B04"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4B9EAD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B72DA2D"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2028C04C" w14:textId="77777777" w:rsidR="006259DE" w:rsidRPr="00A00982" w:rsidRDefault="006259DE" w:rsidP="006259DE">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5665F62E"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3. člen</w:t>
      </w:r>
    </w:p>
    <w:p w14:paraId="20A222FF"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Cena predmeta pogodbe, določenega v 2. členu te pogodbe je določena na podlagi prodajalčevega  ponudbenega predračuna št.: </w:t>
      </w:r>
      <w:r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6" w:name="Besedilo5"/>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6"/>
      <w:r w:rsidRPr="00A00982">
        <w:rPr>
          <w:rFonts w:ascii="Tahoma" w:eastAsia="Times New Roman" w:hAnsi="Tahoma" w:cs="Tahoma"/>
          <w:color w:val="000000"/>
          <w:kern w:val="0"/>
          <w:sz w:val="18"/>
          <w:szCs w:val="18"/>
          <w:lang w:val="sl-SI" w:eastAsia="en-US"/>
        </w:rPr>
        <w:t xml:space="preserve">z dne </w:t>
      </w:r>
      <w:r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7" w:name="Besedilo6"/>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7"/>
      <w:r w:rsidRPr="00A00982">
        <w:rPr>
          <w:rFonts w:ascii="Tahoma" w:eastAsia="Times New Roman" w:hAnsi="Tahoma" w:cs="Tahoma"/>
          <w:color w:val="000000"/>
          <w:kern w:val="0"/>
          <w:sz w:val="18"/>
          <w:szCs w:val="18"/>
          <w:lang w:val="sl-SI" w:eastAsia="en-US"/>
        </w:rPr>
        <w:t xml:space="preserve"> in znaša za:</w:t>
      </w:r>
    </w:p>
    <w:p w14:paraId="072553C7" w14:textId="050A04EE"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w:t>
      </w:r>
      <w:r w:rsidR="0054443D">
        <w:rPr>
          <w:rFonts w:ascii="Tahoma" w:eastAsia="Times New Roman" w:hAnsi="Tahoma" w:cs="Tahoma"/>
          <w:color w:val="000000"/>
          <w:kern w:val="0"/>
          <w:sz w:val="18"/>
          <w:szCs w:val="18"/>
          <w:lang w:val="sl-SI" w:eastAsia="en-US"/>
        </w:rPr>
        <w:t>opreme</w:t>
      </w:r>
      <w:r w:rsidRPr="00A00982">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8"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8"/>
      <w:r w:rsidRPr="00A00982">
        <w:rPr>
          <w:rFonts w:ascii="Tahoma" w:eastAsia="Times New Roman" w:hAnsi="Tahoma" w:cs="Tahoma"/>
          <w:color w:val="000000"/>
          <w:kern w:val="0"/>
          <w:sz w:val="18"/>
          <w:szCs w:val="18"/>
          <w:lang w:val="sl-SI" w:eastAsia="en-US"/>
        </w:rPr>
        <w:t>:</w:t>
      </w:r>
      <w:bookmarkStart w:id="9"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0"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1"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1"/>
      <w:r w:rsidRPr="00A00982">
        <w:rPr>
          <w:rFonts w:ascii="Tahoma" w:eastAsia="Times New Roman" w:hAnsi="Tahoma" w:cs="Tahoma"/>
          <w:color w:val="000000"/>
          <w:kern w:val="0"/>
          <w:sz w:val="18"/>
          <w:szCs w:val="18"/>
          <w:lang w:val="sl-SI" w:eastAsia="en-US"/>
        </w:rPr>
        <w:t xml:space="preserve"> EUR z DDV</w:t>
      </w:r>
      <w:bookmarkEnd w:id="9"/>
      <w:r w:rsidRPr="00A00982">
        <w:rPr>
          <w:rFonts w:ascii="Tahoma" w:eastAsia="Times New Roman" w:hAnsi="Tahoma" w:cs="Tahoma"/>
          <w:color w:val="000000"/>
          <w:kern w:val="0"/>
          <w:sz w:val="18"/>
          <w:szCs w:val="18"/>
          <w:lang w:val="sl-SI" w:eastAsia="en-US"/>
        </w:rPr>
        <w:t xml:space="preserve">; </w:t>
      </w:r>
    </w:p>
    <w:p w14:paraId="3E0BA32E" w14:textId="77777777" w:rsidR="006259DE"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5F7FE3CA"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4852B28B"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2) V ceni so zajeti vsi stroški prodajalca, stroški dobave, montaže predmeta pogodbe, zagona  “v živo”, stroški usposabljanja osebja naročnika ter ostala predvidena in nepredvidena dela in stroški kot je navedeno pod obveznimi razpisnimi pogoji in bistvenimi zahtevami naročnika.</w:t>
      </w:r>
    </w:p>
    <w:p w14:paraId="2798697F"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D13EF4D"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20D01F5D"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6B4FE3B6"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V kolikor podizvajalec zahteva neposredno plačilo, mora :</w:t>
      </w:r>
    </w:p>
    <w:p w14:paraId="72DFAE68"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0A32BE33"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57B76C17"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 xml:space="preserve">glavni izvajalec svojemu računu ali situaciji priložiti račun ali situacijo podizvajalca, ki ga je predhodno potrdil. </w:t>
      </w:r>
    </w:p>
    <w:p w14:paraId="32BA85B9" w14:textId="77777777" w:rsidR="006259DE"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Roki plačil glavnemu izvajalcu in njegovim podizvajalcem so enaki.</w:t>
      </w:r>
    </w:p>
    <w:p w14:paraId="38A8DC1B" w14:textId="77777777" w:rsidR="006259DE" w:rsidRPr="00A00982"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4110BFBD"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3A989DE3" w14:textId="0D188086" w:rsidR="006259DE" w:rsidRPr="00A00982" w:rsidRDefault="006259DE" w:rsidP="006259DE">
      <w:pPr>
        <w:suppressAutoHyphens w:val="0"/>
        <w:spacing w:after="0" w:line="240" w:lineRule="auto"/>
        <w:jc w:val="both"/>
        <w:rPr>
          <w:rFonts w:ascii="Tahoma" w:eastAsia="Times New Roman" w:hAnsi="Tahoma" w:cs="Tahoma"/>
          <w:color w:val="000000"/>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Prodajalec se zavezuje opremo, ki  je predmet pogodbe dobaviti DDP (Delivered Duty Paid; Incoterms 2020)  sedež naročnika razloženo in montirano, izvesti usposabljanje  osebja naročnika ter “zagon v živo” v roku </w:t>
      </w:r>
      <w:ins w:id="12" w:author="uporabnik" w:date="2024-12-04T13:25:00Z" w16du:dateUtc="2024-12-04T12:25:00Z">
        <w:r w:rsidR="00E56843">
          <w:rPr>
            <w:rFonts w:ascii="Tahoma" w:hAnsi="Tahoma" w:cs="Tahoma"/>
            <w:sz w:val="18"/>
            <w:szCs w:val="18"/>
          </w:rPr>
          <w:t>60</w:t>
        </w:r>
      </w:ins>
      <w:del w:id="13" w:author="uporabnik" w:date="2024-12-04T13:25:00Z" w16du:dateUtc="2024-12-04T12:25:00Z">
        <w:r w:rsidR="005A4E05" w:rsidDel="00E56843">
          <w:rPr>
            <w:rFonts w:ascii="Tahoma" w:hAnsi="Tahoma" w:cs="Tahoma"/>
            <w:sz w:val="18"/>
            <w:szCs w:val="18"/>
          </w:rPr>
          <w:delText>45</w:delText>
        </w:r>
      </w:del>
      <w:r w:rsidR="005A4E05" w:rsidRPr="00A00982">
        <w:rPr>
          <w:rFonts w:ascii="Tahoma" w:eastAsia="Times New Roman" w:hAnsi="Tahoma" w:cs="Tahoma"/>
          <w:sz w:val="18"/>
          <w:szCs w:val="18"/>
          <w:lang w:val="sl-SI"/>
        </w:rPr>
        <w:t xml:space="preserve"> </w:t>
      </w:r>
      <w:r w:rsidRPr="00A00982">
        <w:rPr>
          <w:rFonts w:ascii="Tahoma" w:eastAsia="Times New Roman" w:hAnsi="Tahoma" w:cs="Tahoma"/>
          <w:sz w:val="18"/>
          <w:szCs w:val="18"/>
          <w:lang w:val="sl-SI"/>
        </w:rPr>
        <w:t>dni</w:t>
      </w:r>
      <w:del w:id="14" w:author="uporabnik" w:date="2024-12-04T13:26:00Z" w16du:dateUtc="2024-12-04T12:26:00Z">
        <w:r w:rsidR="00844D3A" w:rsidDel="00E56843">
          <w:rPr>
            <w:rFonts w:ascii="Tahoma" w:eastAsia="Times New Roman" w:hAnsi="Tahoma" w:cs="Tahoma"/>
            <w:sz w:val="18"/>
            <w:szCs w:val="18"/>
            <w:lang w:val="sl-SI"/>
          </w:rPr>
          <w:delText xml:space="preserve"> </w:delText>
        </w:r>
        <w:r w:rsidR="00844D3A" w:rsidRPr="00844D3A" w:rsidDel="00E56843">
          <w:rPr>
            <w:rFonts w:ascii="Tahoma" w:eastAsia="Times New Roman" w:hAnsi="Tahoma" w:cs="Tahoma"/>
            <w:sz w:val="18"/>
            <w:szCs w:val="18"/>
            <w:lang w:val="sl-SI"/>
          </w:rPr>
          <w:delText xml:space="preserve">(oz. v roku 30 dni v primeru uveljavljanja točk v merilu »Rok dobave«)  </w:delText>
        </w:r>
      </w:del>
      <w:r w:rsidRPr="00A00982">
        <w:rPr>
          <w:rFonts w:ascii="Tahoma" w:eastAsia="Times New Roman" w:hAnsi="Tahoma" w:cs="Tahoma"/>
          <w:sz w:val="18"/>
          <w:szCs w:val="18"/>
          <w:lang w:val="sl-SI"/>
        </w:rPr>
        <w:t xml:space="preserve"> od dneva podpisa pogodbe</w:t>
      </w:r>
      <w:r w:rsidRPr="00A00982">
        <w:rPr>
          <w:rFonts w:ascii="Tahoma" w:eastAsia="Times New Roman" w:hAnsi="Tahoma" w:cs="Tahoma"/>
          <w:color w:val="000000"/>
          <w:sz w:val="18"/>
          <w:szCs w:val="18"/>
          <w:lang w:val="sl-SI"/>
        </w:rPr>
        <w:t>.</w:t>
      </w:r>
    </w:p>
    <w:p w14:paraId="0BEDDA5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EDE2362"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Pr>
          <w:rFonts w:ascii="Tahoma" w:eastAsia="Times New Roman" w:hAnsi="Tahoma" w:cs="Tahoma"/>
          <w:color w:val="000000"/>
          <w:kern w:val="0"/>
          <w:sz w:val="18"/>
          <w:szCs w:val="18"/>
          <w:lang w:val="sl-SI" w:eastAsia="en-US"/>
        </w:rPr>
        <w:t xml:space="preserve">Prodajalec se zavezuje, da </w:t>
      </w:r>
      <w:r w:rsidRPr="002F36AD">
        <w:rPr>
          <w:rFonts w:ascii="Tahoma" w:eastAsia="Times New Roman" w:hAnsi="Tahoma" w:cs="Tahoma"/>
          <w:color w:val="000000"/>
          <w:kern w:val="0"/>
          <w:sz w:val="18"/>
          <w:szCs w:val="18"/>
          <w:lang w:val="sl-SI" w:eastAsia="en-US"/>
        </w:rPr>
        <w:t xml:space="preserve">bo v roku </w:t>
      </w:r>
      <w:r>
        <w:rPr>
          <w:rFonts w:ascii="Tahoma" w:eastAsia="Times New Roman" w:hAnsi="Tahoma" w:cs="Tahoma"/>
          <w:color w:val="000000"/>
          <w:kern w:val="0"/>
          <w:sz w:val="18"/>
          <w:szCs w:val="18"/>
          <w:lang w:val="sl-SI" w:eastAsia="en-US"/>
        </w:rPr>
        <w:t>treh (</w:t>
      </w:r>
      <w:r w:rsidRPr="002F36AD">
        <w:rPr>
          <w:rFonts w:ascii="Tahoma" w:eastAsia="Times New Roman" w:hAnsi="Tahoma" w:cs="Tahoma"/>
          <w:color w:val="000000"/>
          <w:kern w:val="0"/>
          <w:sz w:val="18"/>
          <w:szCs w:val="18"/>
          <w:lang w:val="sl-SI" w:eastAsia="en-US"/>
        </w:rPr>
        <w:t>3</w:t>
      </w:r>
      <w:r>
        <w:rPr>
          <w:rFonts w:ascii="Tahoma" w:eastAsia="Times New Roman" w:hAnsi="Tahoma" w:cs="Tahoma"/>
          <w:color w:val="000000"/>
          <w:kern w:val="0"/>
          <w:sz w:val="18"/>
          <w:szCs w:val="18"/>
          <w:lang w:val="sl-SI" w:eastAsia="en-US"/>
        </w:rPr>
        <w:t>)</w:t>
      </w:r>
      <w:r w:rsidRPr="002F36AD">
        <w:rPr>
          <w:rFonts w:ascii="Tahoma" w:eastAsia="Times New Roman" w:hAnsi="Tahoma" w:cs="Tahoma"/>
          <w:color w:val="000000"/>
          <w:kern w:val="0"/>
          <w:sz w:val="18"/>
          <w:szCs w:val="18"/>
          <w:lang w:val="sl-SI" w:eastAsia="en-US"/>
        </w:rPr>
        <w:t xml:space="preserve">eh mesecev po opravljeni montaži in »zagonu v živo« organiziral za tri </w:t>
      </w:r>
      <w:r>
        <w:rPr>
          <w:rFonts w:ascii="Tahoma" w:eastAsia="Times New Roman" w:hAnsi="Tahoma" w:cs="Tahoma"/>
          <w:color w:val="000000"/>
          <w:kern w:val="0"/>
          <w:sz w:val="18"/>
          <w:szCs w:val="18"/>
          <w:lang w:val="sl-SI" w:eastAsia="en-US"/>
        </w:rPr>
        <w:t xml:space="preserve">(3) </w:t>
      </w:r>
      <w:r w:rsidRPr="002F36AD">
        <w:rPr>
          <w:rFonts w:ascii="Tahoma" w:eastAsia="Times New Roman" w:hAnsi="Tahoma" w:cs="Tahoma"/>
          <w:color w:val="000000"/>
          <w:kern w:val="0"/>
          <w:sz w:val="18"/>
          <w:szCs w:val="18"/>
          <w:lang w:val="sl-SI" w:eastAsia="en-US"/>
        </w:rPr>
        <w:t xml:space="preserve">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6B003007"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013F7D0D"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BACFC9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36640946" w14:textId="77777777" w:rsidR="006259DE" w:rsidRPr="006751B3" w:rsidRDefault="006259DE" w:rsidP="006259DE">
      <w:pPr>
        <w:suppressAutoHyphens w:val="0"/>
        <w:spacing w:after="0" w:line="240" w:lineRule="auto"/>
        <w:jc w:val="both"/>
        <w:rPr>
          <w:sz w:val="18"/>
          <w:szCs w:val="18"/>
        </w:rPr>
      </w:pPr>
    </w:p>
    <w:p w14:paraId="36C49992"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3) Podpis pogodbe s strani naročnika velja kot nepreklicno naročilo. Če prodajalec ne izpolni pogodbeno prevzetih obveznosti v roku, določenem s to pogodbo, je dolžan plačati pogodbeno kazen v višini 5 promil od pogodbene vrednosti del za vsak zamujeni delovni dan, vendar skupno največ 5% pogodbene vrednosti.</w:t>
      </w:r>
    </w:p>
    <w:p w14:paraId="2F44596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kazen se določi ob primopredaji predmeta pogodbe.</w:t>
      </w:r>
    </w:p>
    <w:p w14:paraId="6C264BFC"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43DE9A7"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Pr>
          <w:rFonts w:ascii="Tahoma" w:eastAsia="Times New Roman" w:hAnsi="Tahoma" w:cs="Tahoma"/>
          <w:color w:val="000000"/>
          <w:kern w:val="0"/>
          <w:sz w:val="18"/>
          <w:szCs w:val="18"/>
          <w:lang w:val="sl-SI" w:eastAsia="en-US"/>
        </w:rPr>
        <w:t xml:space="preserve">) Če je škoda, ki je upniku nastala, večja od pogodbene kazni, ima pravico zahtevati razliko do popolne odškodnine. </w:t>
      </w:r>
      <w:r w:rsidRPr="00A00982">
        <w:rPr>
          <w:rFonts w:ascii="Tahoma" w:eastAsia="Times New Roman" w:hAnsi="Tahoma" w:cs="Tahoma"/>
          <w:color w:val="000000"/>
          <w:kern w:val="0"/>
          <w:sz w:val="18"/>
          <w:szCs w:val="18"/>
          <w:lang w:val="sl-SI" w:eastAsia="en-US"/>
        </w:rPr>
        <w:t>.</w:t>
      </w:r>
    </w:p>
    <w:p w14:paraId="26395CBF"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01A7E441"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20EC556D" w14:textId="77777777" w:rsidR="006259DE" w:rsidRPr="00A00982" w:rsidRDefault="006259DE" w:rsidP="006259DE">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2595F8D6" w14:textId="77777777" w:rsidR="006259DE" w:rsidRPr="00A00982" w:rsidRDefault="006259DE" w:rsidP="006259DE">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Prodajalec bo za naročnika sedem (7) let izvajal storitve vzdrževanja za  aparat, katerega dobava in montaža je predmet te pogodbe po posebni vzdrževalni pogodbi, ki jo bosta pogodbeni stranki podpisali pred primopredajo predmeta pogodbe. </w:t>
      </w:r>
    </w:p>
    <w:p w14:paraId="0577FE9A"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676F1566" w14:textId="77777777" w:rsidR="006259DE" w:rsidRPr="00A00982"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7</w:t>
      </w:r>
      <w:r w:rsidR="006259DE" w:rsidRPr="00A00982">
        <w:rPr>
          <w:rFonts w:ascii="Tahoma" w:eastAsia="Times New Roman" w:hAnsi="Tahoma" w:cs="Tahoma"/>
          <w:color w:val="000000"/>
          <w:kern w:val="0"/>
          <w:sz w:val="18"/>
          <w:szCs w:val="18"/>
          <w:lang w:val="sl-SI" w:eastAsia="en-US"/>
        </w:rPr>
        <w:t>. člen</w:t>
      </w:r>
    </w:p>
    <w:p w14:paraId="58181FD6" w14:textId="77777777" w:rsidR="001328DA" w:rsidRDefault="001328DA" w:rsidP="001328DA">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al pogodbeni znesek v roku 30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5"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5"/>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6"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6"/>
      <w:r w:rsidRPr="00634AD3">
        <w:rPr>
          <w:rFonts w:ascii="Tahoma" w:hAnsi="Tahoma" w:cs="Tahoma"/>
          <w:kern w:val="0"/>
          <w:sz w:val="18"/>
          <w:szCs w:val="18"/>
          <w:lang w:val="sl-SI" w:eastAsia="en-US"/>
        </w:rPr>
        <w:t xml:space="preserve">. Prodajalec bo račun dostavil najkasneje v roku 8 (osmih)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A5D0548" w14:textId="31C23947" w:rsidR="001328DA" w:rsidRPr="006925E8" w:rsidRDefault="009B3AAF" w:rsidP="001328DA">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2</w:t>
      </w:r>
      <w:r w:rsidR="001328DA" w:rsidRPr="006925E8">
        <w:rPr>
          <w:rFonts w:ascii="Tahoma" w:hAnsi="Tahoma" w:cs="Tahoma"/>
          <w:kern w:val="0"/>
          <w:sz w:val="18"/>
          <w:szCs w:val="18"/>
          <w:lang w:val="sl-SI" w:eastAsia="en-US"/>
        </w:rPr>
        <w:t xml:space="preserve">) </w:t>
      </w:r>
      <w:bookmarkStart w:id="17" w:name="_Hlk175573227"/>
      <w:r w:rsidR="001328DA"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17"/>
    <w:p w14:paraId="4DA074B2" w14:textId="0424B5D7" w:rsidR="001328DA" w:rsidRPr="00634AD3" w:rsidRDefault="003D047A" w:rsidP="001328DA">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3</w:t>
      </w:r>
      <w:r w:rsidR="001328DA" w:rsidRPr="006925E8">
        <w:rPr>
          <w:rFonts w:ascii="Tahoma" w:hAnsi="Tahoma" w:cs="Tahoma"/>
          <w:kern w:val="0"/>
          <w:sz w:val="18"/>
          <w:szCs w:val="18"/>
          <w:lang w:val="sl-SI" w:eastAsia="en-US"/>
        </w:rPr>
        <w:t xml:space="preserve">) </w:t>
      </w:r>
      <w:bookmarkStart w:id="18" w:name="_Hlk175573234"/>
      <w:r w:rsidR="001328DA"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18"/>
    </w:p>
    <w:p w14:paraId="3CF1859D" w14:textId="77777777" w:rsidR="006259DE"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89FAFA1"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412173ED"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8</w:t>
      </w:r>
      <w:r w:rsidR="006259DE" w:rsidRPr="00E331F1">
        <w:rPr>
          <w:rFonts w:ascii="Tahoma" w:eastAsia="Times New Roman" w:hAnsi="Tahoma" w:cs="Tahoma"/>
          <w:color w:val="000000"/>
          <w:kern w:val="0"/>
          <w:sz w:val="18"/>
          <w:szCs w:val="18"/>
          <w:lang w:val="sl-SI" w:eastAsia="en-US"/>
        </w:rPr>
        <w:t>. člen</w:t>
      </w:r>
    </w:p>
    <w:p w14:paraId="3B692D08"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Pogodbeni stranki ob montaži in po opravljenem preizkusu predmeta pogodbe ("zagonu v živo") sestavita in podpišeta  primopredajni zapisnik.</w:t>
      </w:r>
    </w:p>
    <w:p w14:paraId="4CF14EE4"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predstavniki naročnika za podpis primopredajnega zapisnika so:</w:t>
      </w:r>
    </w:p>
    <w:p w14:paraId="606C6980"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vodja službe za nabavo in javna naročila</w:t>
      </w:r>
    </w:p>
    <w:p w14:paraId="3A184A30"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50E2E27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2B17A11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19"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19"/>
    </w:p>
    <w:p w14:paraId="448BB45D"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E9338CA"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30F6718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0"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0"/>
    </w:p>
    <w:p w14:paraId="796E2134"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10FCCDF1"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1"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1"/>
      <w:r w:rsidRPr="00E331F1">
        <w:rPr>
          <w:rFonts w:ascii="Tahoma" w:eastAsia="Times New Roman" w:hAnsi="Tahoma" w:cs="Tahoma"/>
          <w:color w:val="000000"/>
          <w:kern w:val="0"/>
          <w:sz w:val="18"/>
          <w:szCs w:val="18"/>
          <w:lang w:val="sl-SI" w:eastAsia="en-US"/>
        </w:rPr>
        <w:t>.</w:t>
      </w:r>
    </w:p>
    <w:p w14:paraId="4D754861"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766831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Prodajalec se zavezuje naročniku ob primopredaji predmeta pogodbe izročiti vso, z razpisno dokumentacijo opredeljeno dokumentacijo. V primopredajnem zapisniku se obvezno navede </w:t>
      </w:r>
      <w:r w:rsidRPr="00E331F1">
        <w:rPr>
          <w:rFonts w:ascii="Tahoma" w:eastAsia="Times New Roman" w:hAnsi="Tahoma" w:cs="Tahoma"/>
          <w:color w:val="000000"/>
          <w:kern w:val="0"/>
          <w:sz w:val="18"/>
          <w:szCs w:val="18"/>
          <w:u w:val="single"/>
          <w:lang w:val="sl-SI" w:eastAsia="en-US"/>
        </w:rPr>
        <w:t>datum in uro izročitve oz. podpisa</w:t>
      </w:r>
      <w:r w:rsidRPr="00E331F1">
        <w:rPr>
          <w:rFonts w:ascii="Tahoma" w:eastAsia="Times New Roman" w:hAnsi="Tahoma" w:cs="Tahoma"/>
          <w:color w:val="000000"/>
          <w:kern w:val="0"/>
          <w:sz w:val="18"/>
          <w:szCs w:val="18"/>
          <w:lang w:val="sl-SI" w:eastAsia="en-US"/>
        </w:rPr>
        <w:t>.</w:t>
      </w:r>
    </w:p>
    <w:p w14:paraId="22BEBDC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0A834148"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686C0D4B"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Po uspešno izvedeni primopredaji, preide odgovornost za riziko na naročnika, razen odgovornosti za jamčevanje za napake po določilih o garancijskih rokih, katerega prevzema prodajalec. </w:t>
      </w:r>
    </w:p>
    <w:p w14:paraId="1446E18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w:t>
      </w:r>
    </w:p>
    <w:p w14:paraId="7E476F87"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58E8CAD"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18B77B6D"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006259DE" w:rsidRPr="00E331F1">
        <w:rPr>
          <w:rFonts w:ascii="Tahoma" w:eastAsia="Times New Roman" w:hAnsi="Tahoma" w:cs="Tahoma"/>
          <w:color w:val="000000"/>
          <w:kern w:val="0"/>
          <w:sz w:val="18"/>
          <w:szCs w:val="18"/>
          <w:lang w:val="sl-SI" w:eastAsia="en-US"/>
        </w:rPr>
        <w:t>. člen</w:t>
      </w:r>
    </w:p>
    <w:p w14:paraId="5206CF6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6A4E7A5A" w14:textId="77777777" w:rsidR="006259DE" w:rsidRPr="00E331F1" w:rsidRDefault="006259DE" w:rsidP="006259DE">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5FB8BEC9"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0</w:t>
      </w:r>
      <w:r w:rsidRPr="00E331F1">
        <w:rPr>
          <w:rFonts w:ascii="Tahoma" w:eastAsia="Times New Roman" w:hAnsi="Tahoma" w:cs="Tahoma"/>
          <w:color w:val="000000"/>
          <w:kern w:val="0"/>
          <w:sz w:val="18"/>
          <w:szCs w:val="18"/>
          <w:lang w:val="sl-SI" w:eastAsia="en-US"/>
        </w:rPr>
        <w:t>. člen</w:t>
      </w:r>
    </w:p>
    <w:p w14:paraId="4D7C1B08"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Pod višjo silo se razumejo vsi nepredvideni in nepričakovani dogodki, ki nastopijo neodvisno od volje strank in ki jih stranki nista mogli predvideti ob sklepanju pogodbe ter kakorkoli vplivajo na izvedbo pogodbenih obveznosti.</w:t>
      </w:r>
    </w:p>
    <w:p w14:paraId="2D25DEF8"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0E79A80"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 Prodajalec je dolžan pisno obvestiti naročnika o nastanku višje sile v dveh delovnih dneh po nastanku le-te.</w:t>
      </w:r>
    </w:p>
    <w:p w14:paraId="701EE222" w14:textId="77777777" w:rsidR="006259DE" w:rsidRPr="00E331F1" w:rsidRDefault="006259DE" w:rsidP="006259DE">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6BD6370C"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3) Nobena od strank ni odgovorna za neizpolnitev katerekoli izmed svojih obveznosti iz razlogov, ki so izven njenega nadzora.</w:t>
      </w:r>
    </w:p>
    <w:p w14:paraId="140ABB93"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ACAC5C0"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50113E4D" w14:textId="77777777" w:rsidR="006259DE" w:rsidRPr="00E331F1" w:rsidRDefault="006259DE" w:rsidP="006259DE">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 člen</w:t>
      </w:r>
    </w:p>
    <w:p w14:paraId="408FEB03"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Prodajalec garantira za dobro izvedbo posla v skladu z veljavnimi standardi v stroki.</w:t>
      </w:r>
    </w:p>
    <w:p w14:paraId="6C37A02A"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2D084F70"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Pr="00B06384">
        <w:rPr>
          <w:rFonts w:ascii="Tahoma" w:eastAsia="Times New Roman" w:hAnsi="Tahoma" w:cs="Tahoma"/>
          <w:color w:val="000000"/>
          <w:kern w:val="0"/>
          <w:sz w:val="18"/>
          <w:szCs w:val="18"/>
          <w:lang w:val="sl-SI" w:eastAsia="en-US"/>
        </w:rPr>
        <w:t xml:space="preserve">Prodajalec mora naročniku najkasneje v petih dneh od prejema izvoda podpisane pogodbe s strani naročnika, kot pogoj za veljavnost pogodbe naročniku izročiti finančno zavarovanje (bančno garancijo ali 1 bianco menico z menično izjavo in pooblastilom za unovčenje ali ustrezno kavcijsko zavarovanje zavarovalnice), v višini 10% okvirne pogodbene vrednosti v EUR z DDV  </w:t>
      </w:r>
      <w:r w:rsidRPr="00E331F1">
        <w:rPr>
          <w:rFonts w:ascii="Tahoma" w:eastAsia="Times New Roman" w:hAnsi="Tahoma" w:cs="Tahoma"/>
          <w:color w:val="000000"/>
          <w:kern w:val="0"/>
          <w:sz w:val="18"/>
          <w:szCs w:val="18"/>
          <w:lang w:val="sl-SI" w:eastAsia="en-US"/>
        </w:rPr>
        <w:t>, ki jo bo naročnik unovčil v naslednjih primerih:</w:t>
      </w:r>
    </w:p>
    <w:p w14:paraId="32DC4FFC"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48F53749" w14:textId="77777777" w:rsidR="006259DE"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r>
        <w:rPr>
          <w:rFonts w:ascii="Tahoma" w:eastAsia="Times New Roman" w:hAnsi="Tahoma" w:cs="Tahoma"/>
          <w:color w:val="000000"/>
          <w:kern w:val="0"/>
          <w:sz w:val="18"/>
          <w:szCs w:val="18"/>
          <w:lang w:val="sl-SI" w:eastAsia="en-US"/>
        </w:rPr>
        <w:t>,</w:t>
      </w:r>
    </w:p>
    <w:p w14:paraId="0256C2F7" w14:textId="77777777" w:rsidR="006259DE" w:rsidRPr="004A3762" w:rsidRDefault="006259DE" w:rsidP="006259DE">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če</w:t>
      </w:r>
      <w:r w:rsidRPr="004A3762">
        <w:rPr>
          <w:rFonts w:ascii="Tahoma" w:eastAsia="Times New Roman" w:hAnsi="Tahoma" w:cs="Tahoma"/>
          <w:color w:val="000000"/>
          <w:kern w:val="0"/>
          <w:sz w:val="18"/>
          <w:szCs w:val="18"/>
          <w:lang w:val="sl-SI" w:eastAsia="en-US"/>
        </w:rPr>
        <w:t xml:space="preserve"> bo naročnik razdrl pogodbo zaradi kršitev ali zamude na strani prodajalca</w:t>
      </w:r>
      <w:r>
        <w:rPr>
          <w:rFonts w:ascii="Tahoma" w:eastAsia="Times New Roman" w:hAnsi="Tahoma" w:cs="Tahoma"/>
          <w:color w:val="000000"/>
          <w:kern w:val="0"/>
          <w:sz w:val="18"/>
          <w:szCs w:val="18"/>
          <w:lang w:val="sl-SI" w:eastAsia="en-US"/>
        </w:rPr>
        <w:t>,</w:t>
      </w:r>
    </w:p>
    <w:p w14:paraId="5582303B"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prodajalec objavi nesolventnost, prisilno poravnavo ali stečaj</w:t>
      </w:r>
      <w:r>
        <w:rPr>
          <w:rFonts w:ascii="Tahoma" w:eastAsia="Times New Roman" w:hAnsi="Tahoma" w:cs="Tahoma"/>
          <w:color w:val="000000"/>
          <w:kern w:val="0"/>
          <w:sz w:val="18"/>
          <w:szCs w:val="18"/>
          <w:lang w:val="sl-SI" w:eastAsia="en-US"/>
        </w:rPr>
        <w:t>,</w:t>
      </w:r>
    </w:p>
    <w:p w14:paraId="7E81319B" w14:textId="0750F50E"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bo prodajalec kršil 1</w:t>
      </w:r>
      <w:r w:rsidR="0054443D">
        <w:rPr>
          <w:rFonts w:ascii="Tahoma" w:eastAsia="Times New Roman" w:hAnsi="Tahoma" w:cs="Tahoma"/>
          <w:color w:val="000000"/>
          <w:kern w:val="0"/>
          <w:sz w:val="18"/>
          <w:szCs w:val="18"/>
          <w:lang w:val="sl-SI" w:eastAsia="en-US"/>
        </w:rPr>
        <w:t>2</w:t>
      </w:r>
      <w:r w:rsidRPr="004A3762">
        <w:rPr>
          <w:rFonts w:ascii="Tahoma" w:eastAsia="Times New Roman" w:hAnsi="Tahoma" w:cs="Tahoma"/>
          <w:color w:val="000000"/>
          <w:kern w:val="0"/>
          <w:sz w:val="18"/>
          <w:szCs w:val="18"/>
          <w:lang w:val="sl-SI" w:eastAsia="en-US"/>
        </w:rPr>
        <w:t xml:space="preserve">. člen </w:t>
      </w:r>
      <w:r>
        <w:rPr>
          <w:rFonts w:ascii="Tahoma" w:eastAsia="Times New Roman" w:hAnsi="Tahoma" w:cs="Tahoma"/>
          <w:color w:val="000000"/>
          <w:kern w:val="0"/>
          <w:sz w:val="18"/>
          <w:szCs w:val="18"/>
          <w:lang w:val="sl-SI" w:eastAsia="en-US"/>
        </w:rPr>
        <w:t>te pogodbe</w:t>
      </w:r>
      <w:r w:rsidRPr="004A3762">
        <w:rPr>
          <w:rFonts w:ascii="Tahoma" w:eastAsia="Times New Roman" w:hAnsi="Tahoma" w:cs="Tahoma"/>
          <w:color w:val="000000"/>
          <w:kern w:val="0"/>
          <w:sz w:val="18"/>
          <w:szCs w:val="18"/>
          <w:lang w:val="sl-SI" w:eastAsia="en-US"/>
        </w:rPr>
        <w:t>,</w:t>
      </w:r>
    </w:p>
    <w:p w14:paraId="3D5906E9"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dobro izvedbo pogodbenih obveznosti (vzdrževanje),</w:t>
      </w:r>
    </w:p>
    <w:p w14:paraId="1B6AFF60"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odpravo napak in pomanjkljivosti v garancijski dobi.</w:t>
      </w:r>
    </w:p>
    <w:p w14:paraId="72D3BA79"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3FA5A16D"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Predložitev </w:t>
      </w:r>
      <w:r w:rsidRPr="00E331F1">
        <w:rPr>
          <w:rFonts w:ascii="Tahoma" w:eastAsia="Times New Roman" w:hAnsi="Tahoma" w:cs="Tahoma"/>
          <w:color w:val="000000"/>
          <w:kern w:val="0"/>
          <w:sz w:val="18"/>
          <w:szCs w:val="18"/>
          <w:u w:val="single"/>
          <w:lang w:val="sl-SI" w:eastAsia="en-US"/>
        </w:rPr>
        <w:t>ustreznega finančnega zavarovanja</w:t>
      </w: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je pogoj za veljavnost pogodbe. </w:t>
      </w:r>
      <w:bookmarkStart w:id="22" w:name="_Hlk41631615"/>
      <w:r w:rsidRPr="00E331F1">
        <w:rPr>
          <w:rFonts w:ascii="Tahoma" w:eastAsia="Times New Roman" w:hAnsi="Tahoma" w:cs="Tahoma"/>
          <w:color w:val="000000"/>
          <w:kern w:val="0"/>
          <w:sz w:val="18"/>
          <w:szCs w:val="18"/>
          <w:lang w:val="sl-SI" w:eastAsia="en-US"/>
        </w:rPr>
        <w:t xml:space="preserve">Finančno zavarovanje za dobro izvedbo posla mora veljati do primopredaje oz. podpisa primopredajnega zapisnika </w:t>
      </w:r>
      <w:r>
        <w:rPr>
          <w:rFonts w:ascii="Tahoma" w:eastAsia="Times New Roman" w:hAnsi="Tahoma" w:cs="Tahoma"/>
          <w:color w:val="000000"/>
          <w:kern w:val="0"/>
          <w:sz w:val="18"/>
          <w:szCs w:val="18"/>
          <w:lang w:val="sl-SI" w:eastAsia="en-US"/>
        </w:rPr>
        <w:t xml:space="preserve">ter dodatnih </w:t>
      </w:r>
      <w:r w:rsidRPr="00E331F1">
        <w:rPr>
          <w:rFonts w:ascii="Tahoma" w:eastAsia="Times New Roman" w:hAnsi="Tahoma" w:cs="Tahoma"/>
          <w:color w:val="000000"/>
          <w:kern w:val="0"/>
          <w:sz w:val="18"/>
          <w:szCs w:val="18"/>
          <w:lang w:val="sl-SI" w:eastAsia="en-US"/>
        </w:rPr>
        <w:t>30 dni.</w:t>
      </w:r>
      <w:bookmarkEnd w:id="22"/>
    </w:p>
    <w:p w14:paraId="502EBAF9"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2BC7BD46" w14:textId="78AD8214"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lastRenderedPageBreak/>
        <w:t xml:space="preserve">3) Prodajalec se zavezuje vse napake in pomankljivosti na predmetu pogodbe odpraviti preko pooblaščenega serviserja v čimkrajšem možnem času, tako da ne bo moteno obratovanje naročnika, najkasneje pa v </w:t>
      </w:r>
      <w:r w:rsidR="005A4E05" w:rsidRPr="00997CF0">
        <w:rPr>
          <w:rFonts w:ascii="Tahoma" w:hAnsi="Tahoma" w:cs="Tahoma"/>
          <w:sz w:val="18"/>
          <w:szCs w:val="18"/>
        </w:rPr>
        <w:t>14</w:t>
      </w:r>
      <w:r w:rsidR="00D315B1">
        <w:rPr>
          <w:rFonts w:ascii="Tahoma" w:hAnsi="Tahoma" w:cs="Tahoma"/>
          <w:sz w:val="18"/>
          <w:szCs w:val="18"/>
        </w:rPr>
        <w:t xml:space="preserve"> </w:t>
      </w:r>
      <w:r w:rsidR="0045060D">
        <w:rPr>
          <w:rFonts w:ascii="Tahoma" w:eastAsia="Times New Roman" w:hAnsi="Tahoma" w:cs="Tahoma"/>
          <w:color w:val="000000"/>
          <w:kern w:val="0"/>
          <w:sz w:val="18"/>
          <w:szCs w:val="18"/>
          <w:lang w:val="sl-SI" w:eastAsia="en-US"/>
        </w:rPr>
        <w:t>dneh</w:t>
      </w:r>
      <w:r w:rsidRPr="00E331F1">
        <w:rPr>
          <w:rFonts w:ascii="Tahoma" w:eastAsia="Times New Roman" w:hAnsi="Tahoma" w:cs="Tahoma"/>
          <w:color w:val="000000"/>
          <w:kern w:val="0"/>
          <w:sz w:val="18"/>
          <w:szCs w:val="18"/>
          <w:lang w:val="sl-SI" w:eastAsia="en-US"/>
        </w:rPr>
        <w:t xml:space="preserve">. Odzivni čas na poziv naročnika je </w:t>
      </w:r>
      <w:r w:rsidR="0045060D">
        <w:rPr>
          <w:rFonts w:ascii="Tahoma" w:eastAsia="Times New Roman" w:hAnsi="Tahoma" w:cs="Tahoma"/>
          <w:color w:val="000000"/>
          <w:kern w:val="0"/>
          <w:sz w:val="18"/>
          <w:szCs w:val="18"/>
          <w:lang w:val="sl-SI" w:eastAsia="en-US"/>
        </w:rPr>
        <w:t xml:space="preserve">4 </w:t>
      </w:r>
      <w:r w:rsidRPr="00E331F1">
        <w:rPr>
          <w:rFonts w:ascii="Tahoma" w:eastAsia="Times New Roman" w:hAnsi="Tahoma" w:cs="Tahoma"/>
          <w:color w:val="000000"/>
          <w:kern w:val="0"/>
          <w:sz w:val="18"/>
          <w:szCs w:val="18"/>
          <w:lang w:val="sl-SI" w:eastAsia="en-US"/>
        </w:rPr>
        <w:t>ure</w:t>
      </w:r>
      <w:r w:rsidR="0045060D">
        <w:rPr>
          <w:rFonts w:ascii="Tahoma" w:eastAsia="Times New Roman" w:hAnsi="Tahoma" w:cs="Tahoma"/>
          <w:color w:val="000000"/>
          <w:kern w:val="0"/>
          <w:sz w:val="18"/>
          <w:szCs w:val="18"/>
          <w:lang w:val="sl-SI" w:eastAsia="en-US"/>
        </w:rPr>
        <w:t xml:space="preserve"> od prejema sporočila o vrsti okvare. </w:t>
      </w:r>
    </w:p>
    <w:p w14:paraId="28B4DF9A"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30 dni po poteku garancijskega (jamčevalnega) roka. Brez izročitve </w:t>
      </w:r>
      <w:r w:rsidRPr="00E331F1">
        <w:rPr>
          <w:rFonts w:ascii="Tahoma" w:eastAsia="Times New Roman" w:hAnsi="Tahoma" w:cs="Tahoma"/>
          <w:color w:val="000000"/>
          <w:kern w:val="0"/>
          <w:sz w:val="18"/>
          <w:szCs w:val="18"/>
          <w:u w:val="single"/>
          <w:lang w:val="sl-SI" w:eastAsia="en-US"/>
        </w:rPr>
        <w:t>ustreznega finančnega zavarovanja (</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3DF2E120"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29B35BB9"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0D28C8A" w14:textId="777777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5) Prodajalec bo moral ob primopredaji naročniku izročiti tudi  </w:t>
      </w:r>
      <w:r>
        <w:rPr>
          <w:rFonts w:ascii="Tahoma" w:eastAsia="Times New Roman" w:hAnsi="Tahoma" w:cs="Tahoma"/>
          <w:color w:val="000000"/>
          <w:kern w:val="0"/>
          <w:sz w:val="18"/>
          <w:szCs w:val="18"/>
          <w:lang w:val="sl-SI" w:eastAsia="en-US"/>
        </w:rPr>
        <w:t>finančno zavarovanje (</w:t>
      </w:r>
      <w:r w:rsidRPr="00E331F1">
        <w:rPr>
          <w:rFonts w:ascii="Tahoma" w:eastAsia="Times New Roman" w:hAnsi="Tahoma" w:cs="Tahoma"/>
          <w:color w:val="000000"/>
          <w:kern w:val="0"/>
          <w:sz w:val="18"/>
          <w:szCs w:val="18"/>
          <w:lang w:val="sl-SI" w:eastAsia="en-US"/>
        </w:rPr>
        <w:t>bianco menico z menično izjavo in pooblastilom za unovčenje</w:t>
      </w:r>
      <w:r w:rsidRPr="00E331F1">
        <w:rPr>
          <w:rFonts w:ascii="Tahoma" w:eastAsia="Times New Roman" w:hAnsi="Tahoma" w:cs="Tahoma"/>
          <w:kern w:val="0"/>
          <w:sz w:val="18"/>
          <w:szCs w:val="18"/>
          <w:lang w:val="sl-SI"/>
        </w:rPr>
        <w:t xml:space="preserve"> </w:t>
      </w:r>
      <w:r w:rsidRPr="00E331F1">
        <w:rPr>
          <w:rFonts w:ascii="Tahoma" w:eastAsia="Times New Roman" w:hAnsi="Tahoma" w:cs="Tahoma"/>
          <w:color w:val="000000"/>
          <w:kern w:val="0"/>
          <w:sz w:val="18"/>
          <w:szCs w:val="18"/>
          <w:lang w:val="sl-SI" w:eastAsia="en-US"/>
        </w:rPr>
        <w:t>ali bančno garancijo ali kavcijskim zavarovanjem zavarovalnice</w:t>
      </w:r>
      <w:r>
        <w:rPr>
          <w:rFonts w:ascii="Tahoma" w:eastAsia="Times New Roman" w:hAnsi="Tahoma" w:cs="Tahoma"/>
          <w:color w:val="000000"/>
          <w:kern w:val="0"/>
          <w:sz w:val="18"/>
          <w:szCs w:val="18"/>
          <w:lang w:val="sl-SI" w:eastAsia="en-US"/>
        </w:rPr>
        <w:t xml:space="preserve">), in sicer </w:t>
      </w:r>
      <w:r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3" w:name="Besedilo4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3"/>
      <w:r w:rsidRPr="00E331F1">
        <w:rPr>
          <w:rFonts w:ascii="Tahoma" w:eastAsia="Times New Roman" w:hAnsi="Tahoma" w:cs="Tahoma"/>
          <w:color w:val="000000"/>
          <w:kern w:val="0"/>
          <w:sz w:val="18"/>
          <w:szCs w:val="18"/>
          <w:lang w:val="sl-SI" w:eastAsia="en-US"/>
        </w:rPr>
        <w:t xml:space="preserve">« za obdobje sedem (7) let po primopredaji  v višini 10 %  vrednosti sedem (7)-letnega vzdrževanja predmeta pogodbe v EUR z DDV </w:t>
      </w:r>
    </w:p>
    <w:p w14:paraId="08667D27" w14:textId="777777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Finančno zavarovanje za zavarovanje obveznosti vzdrževanja predmeta pogodbe mora veljati za čas 7-letnega vzdrževanja plus 30 dni.</w:t>
      </w:r>
    </w:p>
    <w:p w14:paraId="5EDBEDAC"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4"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5"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5"/>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4"/>
    <w:p w14:paraId="3639DBA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4ABFB97"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4DFC7F7"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08072F18"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16A64F76"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05432E00"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7D485817"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5B685CFF"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4DC4792E"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0569ABB0"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41EC2779"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1BB33110"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446E0010"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4B054A11" w14:textId="77777777" w:rsidR="006259DE" w:rsidRPr="00E331F1" w:rsidRDefault="006259DE" w:rsidP="006259DE">
      <w:pPr>
        <w:spacing w:after="0" w:line="240" w:lineRule="auto"/>
        <w:jc w:val="both"/>
        <w:rPr>
          <w:rFonts w:ascii="Tahoma" w:eastAsia="Times New Roman" w:hAnsi="Tahoma" w:cs="Tahoma"/>
          <w:color w:val="000000"/>
          <w:sz w:val="18"/>
          <w:szCs w:val="18"/>
        </w:rPr>
      </w:pPr>
    </w:p>
    <w:p w14:paraId="24F7495E"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3DC650CC"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7C167E0B"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05EE6755"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25FEDAC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D1B04C4"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5092A73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25251AC2"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1B80460B"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30BC500"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59162E6"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058BD97D"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61235245"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3</w:t>
      </w:r>
      <w:r w:rsidRPr="00FC4812">
        <w:rPr>
          <w:rFonts w:ascii="Tahoma" w:eastAsia="Times New Roman" w:hAnsi="Tahoma" w:cs="Tahoma"/>
          <w:color w:val="000000"/>
          <w:kern w:val="0"/>
          <w:sz w:val="18"/>
          <w:szCs w:val="18"/>
          <w:lang w:val="sl-SI" w:eastAsia="en-US"/>
        </w:rPr>
        <w:t>.člen</w:t>
      </w:r>
    </w:p>
    <w:p w14:paraId="2318144F"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lastRenderedPageBreak/>
        <w:t>1) Za vse pravice in obveznosti, ki izhajajo iz pogodbenega razmerja in niso posebej določene s to pogodbo, veljajo razpisni pogoji naročnika in ponudba prodajalca.</w:t>
      </w:r>
    </w:p>
    <w:p w14:paraId="6DCFDC1C"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5A3C0DF7"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4CF096DE" w14:textId="77777777" w:rsidR="006259DE" w:rsidRPr="00FC4812" w:rsidRDefault="006259DE" w:rsidP="006259DE">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44D8B032"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4</w:t>
      </w:r>
      <w:r w:rsidRPr="00FC4812">
        <w:rPr>
          <w:rFonts w:ascii="Tahoma" w:eastAsia="Times New Roman" w:hAnsi="Tahoma" w:cs="Tahoma"/>
          <w:color w:val="000000"/>
          <w:kern w:val="0"/>
          <w:sz w:val="18"/>
          <w:szCs w:val="18"/>
          <w:lang w:val="sl-SI" w:eastAsia="en-US"/>
        </w:rPr>
        <w:t>. člen</w:t>
      </w:r>
    </w:p>
    <w:p w14:paraId="47EC3712" w14:textId="77777777" w:rsidR="006259DE" w:rsidRPr="00FC4812" w:rsidRDefault="006259DE" w:rsidP="006259DE">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4C097D43"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2317575F"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517F9DCB"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27D55D1F"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3F624913"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89A3D70"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1033BBDF"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 člen</w:t>
      </w:r>
    </w:p>
    <w:p w14:paraId="2BBB06BF"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40FE91B9"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12932DD"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2490F4CB"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80BE58A"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2B71C3A7"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466B97AA"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28A61EDD"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07FAD06B"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1A3AF7"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5554E202"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346F3D1F"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2A88924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546144C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32975D1B"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73DBA91A"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4CF3318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28C09F4D"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00AC25D8"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7346CEA"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143359B"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6A6C767D" w14:textId="77777777" w:rsidR="006259DE" w:rsidRPr="00FC481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E0A8AED" w14:textId="77777777" w:rsidR="006259DE" w:rsidRPr="00FC4812"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18</w:t>
      </w:r>
      <w:r w:rsidR="006259DE" w:rsidRPr="00FC4812">
        <w:rPr>
          <w:rFonts w:ascii="Tahoma" w:eastAsia="Times New Roman" w:hAnsi="Tahoma" w:cs="Tahoma"/>
          <w:color w:val="000000"/>
          <w:kern w:val="0"/>
          <w:sz w:val="18"/>
          <w:szCs w:val="18"/>
          <w:lang w:val="sl-SI" w:eastAsia="en-US"/>
        </w:rPr>
        <w:t xml:space="preserve">. člen </w:t>
      </w:r>
    </w:p>
    <w:p w14:paraId="5580870E"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3EC9FF93"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665E7BEC"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1C4FE8D"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0D663DB1" w14:textId="77777777" w:rsidR="006259DE" w:rsidRPr="00645399"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lastRenderedPageBreak/>
        <w:t xml:space="preserve">V primeru seznanitve naročnika s kršitvijo bo naročnik o tem obvestil prodajalca v desetih dneh. </w:t>
      </w:r>
    </w:p>
    <w:p w14:paraId="26597A4E"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1B5D55B"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47C6E7CA"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34B70128"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BB42E06"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7A569BDB"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19</w:t>
      </w:r>
      <w:r w:rsidR="006259DE" w:rsidRPr="00E331F1">
        <w:rPr>
          <w:rFonts w:ascii="Tahoma" w:eastAsia="Times New Roman" w:hAnsi="Tahoma" w:cs="Tahoma"/>
          <w:color w:val="000000"/>
          <w:kern w:val="0"/>
          <w:sz w:val="18"/>
          <w:szCs w:val="18"/>
          <w:lang w:val="sl-SI" w:eastAsia="en-US"/>
        </w:rPr>
        <w:t>.člen</w:t>
      </w:r>
    </w:p>
    <w:p w14:paraId="67A60E2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26"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5 dneh po podpisu pogodbe/ob podpisu pogodbe predloži finančno zavarovanje za dobro izvedbo pogodbenih obveznosti. </w:t>
      </w:r>
    </w:p>
    <w:bookmarkEnd w:id="26"/>
    <w:p w14:paraId="687ACAA8"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9BD87F7" w14:textId="77777777" w:rsidR="006259DE" w:rsidRDefault="006259DE"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0715EF04" w14:textId="77777777" w:rsidR="003E5918" w:rsidRPr="00E331F1" w:rsidRDefault="003E5918" w:rsidP="003E5918">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sidR="00C836CC">
        <w:rPr>
          <w:rFonts w:ascii="Tahoma" w:eastAsia="Times New Roman" w:hAnsi="Tahoma" w:cs="Tahoma"/>
          <w:color w:val="000000"/>
          <w:kern w:val="0"/>
          <w:sz w:val="18"/>
          <w:szCs w:val="18"/>
          <w:lang w:val="sl-SI" w:eastAsia="en-US"/>
        </w:rPr>
        <w:t>0</w:t>
      </w:r>
      <w:r w:rsidRPr="00E331F1">
        <w:rPr>
          <w:rFonts w:ascii="Tahoma" w:eastAsia="Times New Roman" w:hAnsi="Tahoma" w:cs="Tahoma"/>
          <w:color w:val="000000"/>
          <w:kern w:val="0"/>
          <w:sz w:val="18"/>
          <w:szCs w:val="18"/>
          <w:lang w:val="sl-SI" w:eastAsia="en-US"/>
        </w:rPr>
        <w:t>.člen</w:t>
      </w:r>
    </w:p>
    <w:p w14:paraId="6F7F2F96" w14:textId="77777777" w:rsidR="006259DE" w:rsidRPr="00E331F1" w:rsidRDefault="006259DE" w:rsidP="006259DE">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19" w:type="dxa"/>
        <w:tblInd w:w="57" w:type="dxa"/>
        <w:tblLayout w:type="fixed"/>
        <w:tblCellMar>
          <w:top w:w="57" w:type="dxa"/>
          <w:left w:w="57" w:type="dxa"/>
          <w:bottom w:w="57" w:type="dxa"/>
          <w:right w:w="57" w:type="dxa"/>
        </w:tblCellMar>
        <w:tblLook w:val="0000" w:firstRow="0" w:lastRow="0" w:firstColumn="0" w:lastColumn="0" w:noHBand="0" w:noVBand="0"/>
      </w:tblPr>
      <w:tblGrid>
        <w:gridCol w:w="4900"/>
        <w:gridCol w:w="4819"/>
      </w:tblGrid>
      <w:tr w:rsidR="006259DE" w:rsidRPr="00417330" w14:paraId="7F152592" w14:textId="77777777" w:rsidTr="00D64F15">
        <w:trPr>
          <w:trHeight w:val="20"/>
        </w:trPr>
        <w:tc>
          <w:tcPr>
            <w:tcW w:w="4900" w:type="dxa"/>
            <w:tcBorders>
              <w:top w:val="single" w:sz="4" w:space="0" w:color="000000"/>
              <w:left w:val="single" w:sz="4" w:space="0" w:color="000000"/>
              <w:bottom w:val="single" w:sz="4" w:space="0" w:color="auto"/>
              <w:right w:val="single" w:sz="4" w:space="0" w:color="000000"/>
            </w:tcBorders>
            <w:shd w:val="clear" w:color="auto" w:fill="99CC00"/>
            <w:vAlign w:val="center"/>
          </w:tcPr>
          <w:p w14:paraId="7D51841A"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4819" w:type="dxa"/>
            <w:tcBorders>
              <w:top w:val="single" w:sz="4" w:space="0" w:color="000000"/>
              <w:left w:val="single" w:sz="4" w:space="0" w:color="000000"/>
              <w:bottom w:val="single" w:sz="4" w:space="0" w:color="auto"/>
              <w:right w:val="single" w:sz="4" w:space="0" w:color="000000"/>
            </w:tcBorders>
            <w:shd w:val="clear" w:color="auto" w:fill="99CC00"/>
            <w:vAlign w:val="center"/>
          </w:tcPr>
          <w:p w14:paraId="3B45C7F7"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6259DE" w:rsidRPr="00417330" w14:paraId="1DB84E16" w14:textId="77777777" w:rsidTr="00D64F15">
        <w:trPr>
          <w:trHeight w:val="20"/>
        </w:trPr>
        <w:tc>
          <w:tcPr>
            <w:tcW w:w="4900" w:type="dxa"/>
            <w:tcBorders>
              <w:top w:val="single" w:sz="4" w:space="0" w:color="000000"/>
              <w:left w:val="single" w:sz="4" w:space="0" w:color="000000"/>
              <w:bottom w:val="single" w:sz="4" w:space="0" w:color="auto"/>
              <w:right w:val="single" w:sz="4" w:space="0" w:color="000000"/>
            </w:tcBorders>
            <w:shd w:val="clear" w:color="auto" w:fill="99CC00"/>
            <w:vAlign w:val="center"/>
          </w:tcPr>
          <w:p w14:paraId="694F3FE2" w14:textId="1ECBDCAE" w:rsidR="006259DE" w:rsidRPr="00422F5A" w:rsidRDefault="00220B73"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006259DE" w:rsidRPr="00422F5A">
              <w:rPr>
                <w:rFonts w:ascii="Tahoma" w:hAnsi="Tahoma" w:cs="Tahoma"/>
                <w:b/>
                <w:sz w:val="18"/>
                <w:szCs w:val="18"/>
                <w:lang w:val="sl-SI"/>
              </w:rPr>
              <w:t xml:space="preserve"> </w:t>
            </w:r>
          </w:p>
        </w:tc>
        <w:tc>
          <w:tcPr>
            <w:tcW w:w="4819" w:type="dxa"/>
            <w:tcBorders>
              <w:top w:val="single" w:sz="4" w:space="0" w:color="000000"/>
              <w:left w:val="single" w:sz="4" w:space="0" w:color="000000"/>
              <w:bottom w:val="single" w:sz="4" w:space="0" w:color="auto"/>
              <w:right w:val="single" w:sz="4" w:space="0" w:color="000000"/>
            </w:tcBorders>
            <w:shd w:val="clear" w:color="auto" w:fill="99CC00"/>
            <w:vAlign w:val="center"/>
          </w:tcPr>
          <w:p w14:paraId="2052A608" w14:textId="41446E4B" w:rsidR="006259DE" w:rsidRPr="00422F5A" w:rsidRDefault="00220B73"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w:t>
            </w:r>
          </w:p>
        </w:tc>
      </w:tr>
      <w:tr w:rsidR="006259DE" w:rsidRPr="00417330" w14:paraId="6997E850" w14:textId="77777777" w:rsidTr="00D64F15">
        <w:tblPrEx>
          <w:jc w:val="center"/>
          <w:tblInd w:w="0" w:type="dxa"/>
          <w:tblLook w:val="04A0" w:firstRow="1" w:lastRow="0" w:firstColumn="1" w:lastColumn="0" w:noHBand="0" w:noVBand="1"/>
        </w:tblPrEx>
        <w:trPr>
          <w:trHeight w:val="20"/>
          <w:jc w:val="center"/>
        </w:trPr>
        <w:tc>
          <w:tcPr>
            <w:tcW w:w="971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429858EA" w14:textId="77777777" w:rsidR="006259DE" w:rsidRPr="00417330" w:rsidRDefault="006259DE" w:rsidP="003D611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6259DE" w:rsidRPr="00417330" w14:paraId="24FC10A4"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B84711"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81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F8B1045"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6259DE" w:rsidRPr="00417330" w14:paraId="43A04ACA"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73ACB"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376812"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6259DE" w:rsidRPr="00417330" w14:paraId="5C058F9D"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61EF76"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t>V primeru, da ponudnik ne izpolnjuje pogodbenih obveznosti na način, predviden v pogodbi o izvedbi javnega naročila / okvirnega sporazuma, naročnik od te pogodbe/okvirnega sporazuma odstopi.</w:t>
            </w:r>
          </w:p>
        </w:tc>
        <w:tc>
          <w:tcPr>
            <w:tcW w:w="481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32C7808"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6259DE" w:rsidRPr="00417330" w14:paraId="29CDCA73"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3698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D45BAC"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55C35383"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DC6615"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Zamuda prodajalca ali napake pri dobavi, ki bistveno zmanjšajo pomen posla.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0451855"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D39922B"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7B23D"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2DAC58"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06A621F9"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728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po pisnem opominu naročnika še vedno dobavlja blago neustrezne kakovosti.</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9BAF71"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6B4FA50"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20F7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C84968"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44870A1E"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3BF9B"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lastRenderedPageBreak/>
              <w:t>Če je naročnik seznanjen, da je pristojni državni organ ali sodišče s pravnomočno odločitvijo ugotovilo kršitev delovne, okoljske ali socialne zakonodaje s strani prodajalca pogodbe o izvedbi javnega naročila ali njegovega podizvajalca.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0A7067"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0F042784"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BED8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F50D17"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3A544C56"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CA5A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1CDCED"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6DF033C6"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149B8"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606CF"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6259DE" w:rsidRPr="00417330" w14:paraId="4A4F21A9" w14:textId="77777777" w:rsidTr="00D64F15">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75586" w14:textId="77777777" w:rsidR="006259DE" w:rsidRPr="00417330" w:rsidRDefault="006259DE" w:rsidP="006259DE">
            <w:pPr>
              <w:keepLines/>
              <w:widowControl w:val="0"/>
              <w:numPr>
                <w:ilvl w:val="0"/>
                <w:numId w:val="33"/>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8D990" w14:textId="38CC2C01"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sidR="00D64F15">
              <w:rPr>
                <w:rFonts w:ascii="Tahoma" w:hAnsi="Tahoma" w:cs="Tahoma"/>
                <w:sz w:val="18"/>
                <w:szCs w:val="18"/>
                <w:lang w:val="sl-SI"/>
              </w:rPr>
              <w:t>2</w:t>
            </w:r>
            <w:r>
              <w:rPr>
                <w:rFonts w:ascii="Tahoma" w:hAnsi="Tahoma" w:cs="Tahoma"/>
                <w:sz w:val="18"/>
                <w:szCs w:val="18"/>
                <w:lang w:val="sl-SI"/>
              </w:rPr>
              <w:t xml:space="preserve">) </w:t>
            </w:r>
            <w:r w:rsidRPr="00417330">
              <w:rPr>
                <w:rFonts w:ascii="Tahoma" w:hAnsi="Tahoma" w:cs="Tahoma"/>
                <w:sz w:val="18"/>
                <w:szCs w:val="18"/>
                <w:lang w:val="sl-SI"/>
              </w:rPr>
              <w:t>Z dnem, ko nasprotna stranka prejme obvestilo o odpovedi okvirnega sporazuma.</w:t>
            </w:r>
          </w:p>
        </w:tc>
      </w:tr>
    </w:tbl>
    <w:p w14:paraId="58CB1AA6" w14:textId="77777777" w:rsidR="0035558D" w:rsidRPr="00A00982" w:rsidRDefault="00C05840"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02CA2C5F" w14:textId="77777777" w:rsidR="0035558D" w:rsidRPr="00A00982"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A00982" w14:paraId="3C96C499"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114F8BA" w14:textId="77777777" w:rsidR="0035558D" w:rsidRPr="00A00982" w:rsidRDefault="0035558D">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35558D" w:rsidRPr="00A00982" w14:paraId="68BBC47C"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107EE"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A3A4F" w14:textId="77777777" w:rsidR="0035558D" w:rsidRPr="00A00982" w:rsidRDefault="0035558D">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35558D" w:rsidRPr="00A00982" w14:paraId="3751FD91"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DB672"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CEE62" w14:textId="77777777" w:rsidR="0035558D" w:rsidRPr="00A00982" w:rsidRDefault="005E0AD1">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5F7986F4" w14:textId="77777777" w:rsidR="0035558D" w:rsidRPr="00A00982"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A00982" w14:paraId="09ADE41C"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543B3254" w14:textId="77777777" w:rsidR="00C05840" w:rsidRPr="00A00982" w:rsidRDefault="00C05840">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7E06ABBC" w14:textId="77777777" w:rsidR="00C05840" w:rsidRPr="00A00982"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60F748BA" w14:textId="77777777" w:rsidR="00C05840" w:rsidRPr="00A00982" w:rsidRDefault="00C05840">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C05840" w:rsidRPr="00A00982" w14:paraId="7EB7B142"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F14C628" w14:textId="77777777" w:rsidR="00C05840" w:rsidRPr="00A00982" w:rsidRDefault="00C05840">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7"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7"/>
          </w:p>
        </w:tc>
        <w:tc>
          <w:tcPr>
            <w:tcW w:w="145" w:type="dxa"/>
            <w:tcBorders>
              <w:left w:val="single" w:sz="4" w:space="0" w:color="auto"/>
              <w:right w:val="single" w:sz="4" w:space="0" w:color="auto"/>
            </w:tcBorders>
            <w:shd w:val="clear" w:color="auto" w:fill="FFFFFF"/>
          </w:tcPr>
          <w:p w14:paraId="0B02F162" w14:textId="77777777" w:rsidR="00C05840" w:rsidRPr="00A00982"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0AF2F207"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253BBD94"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7FE491BB" w14:textId="77777777" w:rsidR="00C05840" w:rsidRPr="00A00982" w:rsidRDefault="00C05840" w:rsidP="00E24EC7">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p>
        </w:tc>
      </w:tr>
      <w:tr w:rsidR="00E24EC7" w:rsidRPr="00A00982" w14:paraId="54E58FFC"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68183AC4" w14:textId="77777777" w:rsidR="005F7F23" w:rsidRPr="00A00982"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049372E8" w14:textId="77777777" w:rsidR="00E24EC7" w:rsidRPr="00A00982"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27ABF1DE" w14:textId="77777777" w:rsidR="00E24EC7" w:rsidRPr="00A00982"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0A6AA559" w14:textId="77777777" w:rsidR="00E24EC7" w:rsidRPr="00A00982"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3855F6B0" w14:textId="77777777" w:rsidR="00E24EC7" w:rsidRPr="00A00982" w:rsidRDefault="00E24EC7">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5F7F23" w:rsidRPr="00A00982" w14:paraId="58166E0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05D18C6B"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53049E7D"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3411565"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2DECACA"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5F7F23" w:rsidRPr="00A00982" w14:paraId="0C2D1F7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6F885A7C"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8"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8"/>
          </w:p>
        </w:tc>
        <w:tc>
          <w:tcPr>
            <w:tcW w:w="2470" w:type="dxa"/>
            <w:tcBorders>
              <w:top w:val="single" w:sz="4" w:space="0" w:color="808080"/>
              <w:left w:val="single" w:sz="4" w:space="0" w:color="808080"/>
              <w:bottom w:val="single" w:sz="4" w:space="0" w:color="808080"/>
            </w:tcBorders>
            <w:shd w:val="clear" w:color="auto" w:fill="auto"/>
          </w:tcPr>
          <w:p w14:paraId="5D04339E"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29"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9"/>
          </w:p>
        </w:tc>
        <w:tc>
          <w:tcPr>
            <w:tcW w:w="2885" w:type="dxa"/>
            <w:gridSpan w:val="5"/>
            <w:tcBorders>
              <w:top w:val="single" w:sz="4" w:space="0" w:color="808080"/>
              <w:left w:val="single" w:sz="4" w:space="0" w:color="808080"/>
              <w:bottom w:val="single" w:sz="4" w:space="0" w:color="808080"/>
            </w:tcBorders>
            <w:shd w:val="clear" w:color="auto" w:fill="auto"/>
          </w:tcPr>
          <w:p w14:paraId="053D15E2"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30" w:name="Text182"/>
        <w:bookmarkEnd w:id="30"/>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137D3EA5"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31"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1"/>
          </w:p>
          <w:p w14:paraId="46D8F49E"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A00982" w14:paraId="48ACC02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3A1D4923"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108B97F0"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56508BF5"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6B161190"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5F7F23" w:rsidRPr="00A00982" w14:paraId="27F6973E"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2654F908"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32"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32"/>
          </w:p>
        </w:tc>
        <w:tc>
          <w:tcPr>
            <w:tcW w:w="2470" w:type="dxa"/>
            <w:tcBorders>
              <w:top w:val="single" w:sz="4" w:space="0" w:color="808080"/>
              <w:left w:val="single" w:sz="4" w:space="0" w:color="808080"/>
              <w:bottom w:val="single" w:sz="4" w:space="0" w:color="808080"/>
            </w:tcBorders>
            <w:shd w:val="clear" w:color="auto" w:fill="auto"/>
          </w:tcPr>
          <w:p w14:paraId="24E25F5B"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1B70E96C"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55B79306"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7E902F42"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7C71EE42" w14:textId="77777777" w:rsidR="00501174"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39CE60C6" w14:textId="77777777" w:rsidR="005F7F23"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D635D14"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3A14EA3C" w14:textId="77777777" w:rsidR="00913CB0" w:rsidRPr="00913CB0" w:rsidRDefault="00913CB0" w:rsidP="00913CB0">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4F6AC8ED" w14:textId="77777777" w:rsidR="0035558D" w:rsidRPr="00895312" w:rsidRDefault="0035558D">
      <w:pPr>
        <w:widowControl w:val="0"/>
        <w:spacing w:after="0" w:line="100" w:lineRule="atLeast"/>
        <w:jc w:val="both"/>
        <w:rPr>
          <w:rFonts w:ascii="Tahoma" w:hAnsi="Tahoma" w:cs="Tahoma"/>
          <w:sz w:val="20"/>
          <w:szCs w:val="20"/>
        </w:rPr>
      </w:pPr>
    </w:p>
    <w:sectPr w:rsidR="0035558D" w:rsidRPr="00895312">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26DB8" w14:textId="77777777" w:rsidR="005771EA" w:rsidRDefault="005771EA">
      <w:pPr>
        <w:spacing w:after="0" w:line="240" w:lineRule="auto"/>
      </w:pPr>
      <w:r>
        <w:separator/>
      </w:r>
    </w:p>
  </w:endnote>
  <w:endnote w:type="continuationSeparator" w:id="0">
    <w:p w14:paraId="740EFB73" w14:textId="77777777" w:rsidR="005771EA" w:rsidRDefault="00577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ACEEB"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CA0E928"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DB56E" w14:textId="77777777" w:rsidR="0035558D" w:rsidRDefault="0035558D">
    <w:pPr>
      <w:pStyle w:val="Noga"/>
      <w:spacing w:after="0" w:line="100" w:lineRule="atLeast"/>
      <w:rPr>
        <w:rFonts w:ascii="Verdana" w:hAnsi="Verdana"/>
        <w:sz w:val="16"/>
        <w:szCs w:val="16"/>
        <w:lang w:val="sl-SI"/>
      </w:rPr>
    </w:pPr>
  </w:p>
  <w:p w14:paraId="693614ED"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5ACDAB60"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D873D" w14:textId="77777777" w:rsidR="005771EA" w:rsidRDefault="005771EA">
      <w:pPr>
        <w:spacing w:after="0" w:line="240" w:lineRule="auto"/>
      </w:pPr>
      <w:r>
        <w:separator/>
      </w:r>
    </w:p>
  </w:footnote>
  <w:footnote w:type="continuationSeparator" w:id="0">
    <w:p w14:paraId="7BE4F67C" w14:textId="77777777" w:rsidR="005771EA" w:rsidRDefault="00577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C05C0"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85FCB"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7693376">
    <w:abstractNumId w:val="0"/>
  </w:num>
  <w:num w:numId="2" w16cid:durableId="638648667">
    <w:abstractNumId w:val="1"/>
  </w:num>
  <w:num w:numId="3" w16cid:durableId="1030378930">
    <w:abstractNumId w:val="2"/>
  </w:num>
  <w:num w:numId="4" w16cid:durableId="1520462765">
    <w:abstractNumId w:val="3"/>
  </w:num>
  <w:num w:numId="5" w16cid:durableId="256864758">
    <w:abstractNumId w:val="4"/>
  </w:num>
  <w:num w:numId="6" w16cid:durableId="1038119538">
    <w:abstractNumId w:val="5"/>
  </w:num>
  <w:num w:numId="7" w16cid:durableId="1166358371">
    <w:abstractNumId w:val="6"/>
  </w:num>
  <w:num w:numId="8" w16cid:durableId="2141917286">
    <w:abstractNumId w:val="7"/>
  </w:num>
  <w:num w:numId="9" w16cid:durableId="1193180739">
    <w:abstractNumId w:val="8"/>
  </w:num>
  <w:num w:numId="10" w16cid:durableId="493882088">
    <w:abstractNumId w:val="9"/>
  </w:num>
  <w:num w:numId="11" w16cid:durableId="539633521">
    <w:abstractNumId w:val="10"/>
  </w:num>
  <w:num w:numId="12" w16cid:durableId="1512603027">
    <w:abstractNumId w:val="11"/>
  </w:num>
  <w:num w:numId="13" w16cid:durableId="1123380172">
    <w:abstractNumId w:val="12"/>
  </w:num>
  <w:num w:numId="14" w16cid:durableId="939485091">
    <w:abstractNumId w:val="13"/>
  </w:num>
  <w:num w:numId="15" w16cid:durableId="691491556">
    <w:abstractNumId w:val="14"/>
  </w:num>
  <w:num w:numId="16" w16cid:durableId="1281911926">
    <w:abstractNumId w:val="15"/>
  </w:num>
  <w:num w:numId="17" w16cid:durableId="914894651">
    <w:abstractNumId w:val="16"/>
  </w:num>
  <w:num w:numId="18" w16cid:durableId="601761318">
    <w:abstractNumId w:val="17"/>
  </w:num>
  <w:num w:numId="19" w16cid:durableId="933974818">
    <w:abstractNumId w:val="18"/>
  </w:num>
  <w:num w:numId="20" w16cid:durableId="1995062259">
    <w:abstractNumId w:val="19"/>
  </w:num>
  <w:num w:numId="21" w16cid:durableId="739447838">
    <w:abstractNumId w:val="20"/>
  </w:num>
  <w:num w:numId="22" w16cid:durableId="108671970">
    <w:abstractNumId w:val="21"/>
  </w:num>
  <w:num w:numId="23" w16cid:durableId="876895929">
    <w:abstractNumId w:val="22"/>
  </w:num>
  <w:num w:numId="24" w16cid:durableId="705567573">
    <w:abstractNumId w:val="29"/>
  </w:num>
  <w:num w:numId="25" w16cid:durableId="1078288130">
    <w:abstractNumId w:val="23"/>
  </w:num>
  <w:num w:numId="26" w16cid:durableId="166213007">
    <w:abstractNumId w:val="24"/>
  </w:num>
  <w:num w:numId="27" w16cid:durableId="1808474708">
    <w:abstractNumId w:val="30"/>
  </w:num>
  <w:num w:numId="28" w16cid:durableId="550576250">
    <w:abstractNumId w:val="32"/>
  </w:num>
  <w:num w:numId="29" w16cid:durableId="263150435">
    <w:abstractNumId w:val="1"/>
  </w:num>
  <w:num w:numId="30" w16cid:durableId="731587332">
    <w:abstractNumId w:val="32"/>
  </w:num>
  <w:num w:numId="31" w16cid:durableId="62873397">
    <w:abstractNumId w:val="31"/>
  </w:num>
  <w:num w:numId="32" w16cid:durableId="1361280045">
    <w:abstractNumId w:val="25"/>
  </w:num>
  <w:num w:numId="33" w16cid:durableId="204148091">
    <w:abstractNumId w:val="28"/>
  </w:num>
  <w:num w:numId="34" w16cid:durableId="1250583321">
    <w:abstractNumId w:val="26"/>
  </w:num>
  <w:num w:numId="35" w16cid:durableId="13626203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04BF0"/>
    <w:rsid w:val="00013486"/>
    <w:rsid w:val="00023678"/>
    <w:rsid w:val="00036D77"/>
    <w:rsid w:val="00044233"/>
    <w:rsid w:val="00057D9F"/>
    <w:rsid w:val="000639EE"/>
    <w:rsid w:val="000755DF"/>
    <w:rsid w:val="00080E2A"/>
    <w:rsid w:val="00082598"/>
    <w:rsid w:val="00091C6B"/>
    <w:rsid w:val="0009237F"/>
    <w:rsid w:val="00093256"/>
    <w:rsid w:val="000D38F2"/>
    <w:rsid w:val="000D5D3F"/>
    <w:rsid w:val="000F1B49"/>
    <w:rsid w:val="000F43FF"/>
    <w:rsid w:val="001039EC"/>
    <w:rsid w:val="001328DA"/>
    <w:rsid w:val="001455EF"/>
    <w:rsid w:val="001519D1"/>
    <w:rsid w:val="00163BCD"/>
    <w:rsid w:val="00165C32"/>
    <w:rsid w:val="001709E7"/>
    <w:rsid w:val="00175C8C"/>
    <w:rsid w:val="001865F6"/>
    <w:rsid w:val="00197D10"/>
    <w:rsid w:val="001B1361"/>
    <w:rsid w:val="001B4ABC"/>
    <w:rsid w:val="001B5D72"/>
    <w:rsid w:val="001B7554"/>
    <w:rsid w:val="001D1F7C"/>
    <w:rsid w:val="00207871"/>
    <w:rsid w:val="00212B71"/>
    <w:rsid w:val="00220B73"/>
    <w:rsid w:val="00231D93"/>
    <w:rsid w:val="00236A77"/>
    <w:rsid w:val="0025487F"/>
    <w:rsid w:val="00255A77"/>
    <w:rsid w:val="00265615"/>
    <w:rsid w:val="00267EF3"/>
    <w:rsid w:val="0029465D"/>
    <w:rsid w:val="002B3680"/>
    <w:rsid w:val="002E5313"/>
    <w:rsid w:val="002E6B18"/>
    <w:rsid w:val="00302208"/>
    <w:rsid w:val="00314223"/>
    <w:rsid w:val="00331A9E"/>
    <w:rsid w:val="0035219C"/>
    <w:rsid w:val="0035558D"/>
    <w:rsid w:val="00357DF3"/>
    <w:rsid w:val="00390231"/>
    <w:rsid w:val="00396EDE"/>
    <w:rsid w:val="003A3A9A"/>
    <w:rsid w:val="003A3D69"/>
    <w:rsid w:val="003C44D0"/>
    <w:rsid w:val="003C6DB2"/>
    <w:rsid w:val="003D047A"/>
    <w:rsid w:val="003D6111"/>
    <w:rsid w:val="003E5918"/>
    <w:rsid w:val="003E5B51"/>
    <w:rsid w:val="00400D3F"/>
    <w:rsid w:val="0041299F"/>
    <w:rsid w:val="004355F0"/>
    <w:rsid w:val="0044052B"/>
    <w:rsid w:val="004425F4"/>
    <w:rsid w:val="00445FA2"/>
    <w:rsid w:val="0045060D"/>
    <w:rsid w:val="0045277C"/>
    <w:rsid w:val="004933CB"/>
    <w:rsid w:val="004943C7"/>
    <w:rsid w:val="004A188B"/>
    <w:rsid w:val="004A5EF6"/>
    <w:rsid w:val="004A73D6"/>
    <w:rsid w:val="004C1C11"/>
    <w:rsid w:val="004C7245"/>
    <w:rsid w:val="004D1E4D"/>
    <w:rsid w:val="004E186D"/>
    <w:rsid w:val="00501174"/>
    <w:rsid w:val="0050743F"/>
    <w:rsid w:val="00531CB7"/>
    <w:rsid w:val="005352C7"/>
    <w:rsid w:val="0054443D"/>
    <w:rsid w:val="00550C49"/>
    <w:rsid w:val="005621CC"/>
    <w:rsid w:val="00564D04"/>
    <w:rsid w:val="00570F83"/>
    <w:rsid w:val="00573E04"/>
    <w:rsid w:val="005771EA"/>
    <w:rsid w:val="005845C1"/>
    <w:rsid w:val="005A4E05"/>
    <w:rsid w:val="005A7B21"/>
    <w:rsid w:val="005C1A4C"/>
    <w:rsid w:val="005D6BC7"/>
    <w:rsid w:val="005E0AD1"/>
    <w:rsid w:val="005E56F3"/>
    <w:rsid w:val="005F714B"/>
    <w:rsid w:val="005F7F23"/>
    <w:rsid w:val="0062394F"/>
    <w:rsid w:val="006259DE"/>
    <w:rsid w:val="00642DA1"/>
    <w:rsid w:val="00644055"/>
    <w:rsid w:val="0066607A"/>
    <w:rsid w:val="0067065B"/>
    <w:rsid w:val="006751B3"/>
    <w:rsid w:val="00676A7F"/>
    <w:rsid w:val="0068444E"/>
    <w:rsid w:val="00696924"/>
    <w:rsid w:val="006D436C"/>
    <w:rsid w:val="006E1809"/>
    <w:rsid w:val="00710455"/>
    <w:rsid w:val="0071211F"/>
    <w:rsid w:val="0071568F"/>
    <w:rsid w:val="007204E5"/>
    <w:rsid w:val="00730E27"/>
    <w:rsid w:val="00735D1D"/>
    <w:rsid w:val="0077469B"/>
    <w:rsid w:val="00783441"/>
    <w:rsid w:val="007900D6"/>
    <w:rsid w:val="007B5DAD"/>
    <w:rsid w:val="007C6C06"/>
    <w:rsid w:val="007D0D3A"/>
    <w:rsid w:val="007D0E9F"/>
    <w:rsid w:val="007E351E"/>
    <w:rsid w:val="007F5429"/>
    <w:rsid w:val="0081226C"/>
    <w:rsid w:val="00826C5F"/>
    <w:rsid w:val="00841C37"/>
    <w:rsid w:val="00844D3A"/>
    <w:rsid w:val="008661C6"/>
    <w:rsid w:val="008664B2"/>
    <w:rsid w:val="00870F38"/>
    <w:rsid w:val="00876981"/>
    <w:rsid w:val="00893658"/>
    <w:rsid w:val="00895312"/>
    <w:rsid w:val="008D2B79"/>
    <w:rsid w:val="008E5090"/>
    <w:rsid w:val="00906E0D"/>
    <w:rsid w:val="009112BD"/>
    <w:rsid w:val="00913CB0"/>
    <w:rsid w:val="00923FEF"/>
    <w:rsid w:val="009430D5"/>
    <w:rsid w:val="00952BD0"/>
    <w:rsid w:val="00954846"/>
    <w:rsid w:val="0097096F"/>
    <w:rsid w:val="00972131"/>
    <w:rsid w:val="00976AF1"/>
    <w:rsid w:val="00992B29"/>
    <w:rsid w:val="00997CF0"/>
    <w:rsid w:val="009A131E"/>
    <w:rsid w:val="009A6A74"/>
    <w:rsid w:val="009B3AAF"/>
    <w:rsid w:val="009B5DF6"/>
    <w:rsid w:val="009C5A1D"/>
    <w:rsid w:val="009C5C6D"/>
    <w:rsid w:val="009D2FFF"/>
    <w:rsid w:val="009D5797"/>
    <w:rsid w:val="009D5878"/>
    <w:rsid w:val="009F47BC"/>
    <w:rsid w:val="00A00982"/>
    <w:rsid w:val="00A052E8"/>
    <w:rsid w:val="00A15A75"/>
    <w:rsid w:val="00A1686E"/>
    <w:rsid w:val="00A53D9D"/>
    <w:rsid w:val="00A63481"/>
    <w:rsid w:val="00A96CE4"/>
    <w:rsid w:val="00AA0C2C"/>
    <w:rsid w:val="00AA3C4E"/>
    <w:rsid w:val="00AA796C"/>
    <w:rsid w:val="00AB11F4"/>
    <w:rsid w:val="00AC0F9F"/>
    <w:rsid w:val="00AF6CC1"/>
    <w:rsid w:val="00B03343"/>
    <w:rsid w:val="00B119C5"/>
    <w:rsid w:val="00B13FDA"/>
    <w:rsid w:val="00B341AA"/>
    <w:rsid w:val="00B42238"/>
    <w:rsid w:val="00B461C3"/>
    <w:rsid w:val="00B76234"/>
    <w:rsid w:val="00B77EE3"/>
    <w:rsid w:val="00B8016F"/>
    <w:rsid w:val="00B87F85"/>
    <w:rsid w:val="00B92DB5"/>
    <w:rsid w:val="00B9341A"/>
    <w:rsid w:val="00BE3ACA"/>
    <w:rsid w:val="00BF3A3E"/>
    <w:rsid w:val="00C05608"/>
    <w:rsid w:val="00C05840"/>
    <w:rsid w:val="00C060FD"/>
    <w:rsid w:val="00C06646"/>
    <w:rsid w:val="00C143FF"/>
    <w:rsid w:val="00C17DA4"/>
    <w:rsid w:val="00C4562B"/>
    <w:rsid w:val="00C8283C"/>
    <w:rsid w:val="00C836CC"/>
    <w:rsid w:val="00C84E59"/>
    <w:rsid w:val="00C865C1"/>
    <w:rsid w:val="00C95BB5"/>
    <w:rsid w:val="00C97EE2"/>
    <w:rsid w:val="00CC7F31"/>
    <w:rsid w:val="00CE39A6"/>
    <w:rsid w:val="00D04C38"/>
    <w:rsid w:val="00D11910"/>
    <w:rsid w:val="00D315B1"/>
    <w:rsid w:val="00D42D63"/>
    <w:rsid w:val="00D500B8"/>
    <w:rsid w:val="00D50641"/>
    <w:rsid w:val="00D64F15"/>
    <w:rsid w:val="00D726DB"/>
    <w:rsid w:val="00D738EA"/>
    <w:rsid w:val="00D76AE0"/>
    <w:rsid w:val="00D90A5A"/>
    <w:rsid w:val="00DB4741"/>
    <w:rsid w:val="00DB653C"/>
    <w:rsid w:val="00DB6D9E"/>
    <w:rsid w:val="00DC7714"/>
    <w:rsid w:val="00DD6A25"/>
    <w:rsid w:val="00DE05B5"/>
    <w:rsid w:val="00DE44E1"/>
    <w:rsid w:val="00DF59F4"/>
    <w:rsid w:val="00E24EC7"/>
    <w:rsid w:val="00E31A10"/>
    <w:rsid w:val="00E56843"/>
    <w:rsid w:val="00E6757B"/>
    <w:rsid w:val="00E715D7"/>
    <w:rsid w:val="00EA2601"/>
    <w:rsid w:val="00EB1BDC"/>
    <w:rsid w:val="00ED4C53"/>
    <w:rsid w:val="00ED540C"/>
    <w:rsid w:val="00EF5914"/>
    <w:rsid w:val="00F156F7"/>
    <w:rsid w:val="00F17471"/>
    <w:rsid w:val="00F37DC5"/>
    <w:rsid w:val="00F7034C"/>
    <w:rsid w:val="00F7775A"/>
    <w:rsid w:val="00F82CEB"/>
    <w:rsid w:val="00FC47D7"/>
    <w:rsid w:val="00FE16E4"/>
    <w:rsid w:val="00FE6FFF"/>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871420"/>
  <w15:chartTrackingRefBased/>
  <w15:docId w15:val="{D474E33D-066D-41DC-88FD-6D6A4B4A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styleId="Revizija">
    <w:name w:val="Revision"/>
    <w:hidden/>
    <w:uiPriority w:val="99"/>
    <w:semiHidden/>
    <w:rsid w:val="001455EF"/>
    <w:rPr>
      <w:rFonts w:ascii="Calibri" w:eastAsia="Calibri" w:hAnsi="Calibri"/>
      <w:kern w:val="1"/>
      <w:sz w:val="22"/>
      <w:szCs w:val="22"/>
      <w:lang w:val="en-US" w:eastAsia="ar-SA"/>
    </w:rPr>
  </w:style>
  <w:style w:type="character" w:styleId="Poudarek">
    <w:name w:val="Emphasis"/>
    <w:uiPriority w:val="20"/>
    <w:qFormat/>
    <w:rsid w:val="006259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486438416">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960913306">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3479</Words>
  <Characters>19835</Characters>
  <Application>Microsoft Office Word</Application>
  <DocSecurity>0</DocSecurity>
  <Lines>165</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26</cp:revision>
  <cp:lastPrinted>2023-11-16T12:40:00Z</cp:lastPrinted>
  <dcterms:created xsi:type="dcterms:W3CDTF">2024-07-16T10:21:00Z</dcterms:created>
  <dcterms:modified xsi:type="dcterms:W3CDTF">2024-12-04T12:26:00Z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