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5204E603">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73BF63A0"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E2725D" w:rsidRPr="00E2725D">
        <w:rPr>
          <w:rFonts w:ascii="Tahoma" w:eastAsia="Times New Roman" w:hAnsi="Tahoma" w:cs="Tahoma"/>
          <w:b/>
          <w:bCs/>
          <w:color w:val="000000"/>
          <w:sz w:val="28"/>
          <w:szCs w:val="28"/>
          <w:lang w:eastAsia="zh-CN"/>
          <w14:ligatures w14:val="none"/>
        </w:rPr>
        <w:t>NAJEM OP SETOV IN OP PLAŠČEV</w:t>
      </w:r>
      <w:r w:rsidRPr="00EE5B86">
        <w:rPr>
          <w:rFonts w:ascii="Tahoma" w:eastAsia="Times New Roman" w:hAnsi="Tahoma" w:cs="Tahoma"/>
          <w:b/>
          <w:bCs/>
          <w:color w:val="000000"/>
          <w:sz w:val="28"/>
          <w:szCs w:val="28"/>
          <w:lang w:eastAsia="zh-CN"/>
          <w14:ligatures w14:val="none"/>
        </w:rPr>
        <w:t>«</w:t>
      </w:r>
    </w:p>
    <w:p w14:paraId="5DFA0EFC" w14:textId="791A372E" w:rsidR="00EE5B86" w:rsidRPr="00EE5B86" w:rsidRDefault="00EE5B86" w:rsidP="00E2725D">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1 </w:t>
      </w:r>
      <w:r w:rsidR="00E2725D" w:rsidRPr="00E2725D">
        <w:rPr>
          <w:rFonts w:ascii="Tahoma" w:eastAsia="Times New Roman" w:hAnsi="Tahoma" w:cs="Tahoma"/>
          <w:b/>
          <w:bCs/>
          <w:color w:val="000000"/>
          <w:sz w:val="28"/>
          <w:szCs w:val="28"/>
          <w:lang w:eastAsia="zh-CN"/>
          <w14:ligatures w14:val="none"/>
        </w:rPr>
        <w:t>Najem OP  setov</w:t>
      </w:r>
    </w:p>
    <w:p w14:paraId="5D1DB67E" w14:textId="6A755A72" w:rsidR="00EE5B86" w:rsidRPr="00EE5B86" w:rsidRDefault="00EE5B86" w:rsidP="00E2725D">
      <w:pPr>
        <w:keepNext/>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2 </w:t>
      </w:r>
      <w:r w:rsidR="00E2725D" w:rsidRPr="00E2725D">
        <w:rPr>
          <w:rFonts w:ascii="Tahoma" w:eastAsia="Times New Roman" w:hAnsi="Tahoma" w:cs="Tahoma"/>
          <w:b/>
          <w:bCs/>
          <w:color w:val="000000"/>
          <w:sz w:val="28"/>
          <w:szCs w:val="28"/>
          <w:lang w:eastAsia="zh-CN"/>
          <w14:ligatures w14:val="none"/>
        </w:rPr>
        <w:t>Najem OP plaščev</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17384D2"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E2725D">
        <w:rPr>
          <w:rFonts w:ascii="Tahoma" w:eastAsia="Times New Roman" w:hAnsi="Tahoma" w:cs="Tahoma"/>
          <w:b/>
          <w:color w:val="000000"/>
          <w:kern w:val="0"/>
          <w:sz w:val="28"/>
          <w:szCs w:val="28"/>
          <w:lang w:eastAsia="zh-CN"/>
          <w14:ligatures w14:val="none"/>
        </w:rPr>
        <w:t>260-16/2025</w:t>
      </w:r>
      <w:r w:rsidR="00BA05E1">
        <w:rPr>
          <w:rFonts w:ascii="Tahoma" w:eastAsia="Times New Roman" w:hAnsi="Tahoma" w:cs="Tahoma"/>
          <w:b/>
          <w:color w:val="000000"/>
          <w:kern w:val="0"/>
          <w:sz w:val="28"/>
          <w:szCs w:val="28"/>
          <w:lang w:eastAsia="zh-CN"/>
          <w14:ligatures w14:val="none"/>
        </w:rPr>
        <w:t>-</w:t>
      </w:r>
      <w:r w:rsidR="00682ED7">
        <w:rPr>
          <w:rFonts w:ascii="Tahoma" w:eastAsia="Times New Roman" w:hAnsi="Tahoma" w:cs="Tahoma"/>
          <w:b/>
          <w:color w:val="000000"/>
          <w:kern w:val="0"/>
          <w:sz w:val="28"/>
          <w:szCs w:val="28"/>
          <w:lang w:eastAsia="zh-CN"/>
          <w14:ligatures w14:val="none"/>
        </w:rPr>
        <w:t>5</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0733BC8A" w14:textId="77777777" w:rsidR="00F67A50" w:rsidRDefault="00F67A50" w:rsidP="002D4D31">
      <w:pPr>
        <w:spacing w:after="0"/>
        <w:jc w:val="center"/>
        <w:rPr>
          <w:rFonts w:ascii="Tahoma" w:hAnsi="Tahoma" w:cs="Tahoma"/>
          <w:b/>
          <w:bCs/>
          <w:sz w:val="28"/>
          <w:szCs w:val="28"/>
        </w:rPr>
      </w:pPr>
    </w:p>
    <w:p w14:paraId="449A2CB9" w14:textId="1F39CB2A"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13CAA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E2725D" w:rsidRPr="00E2725D">
        <w:rPr>
          <w:rFonts w:ascii="Tahoma" w:eastAsia="Times New Roman" w:hAnsi="Tahoma" w:cs="Tahoma"/>
          <w:b/>
          <w:bCs/>
          <w:color w:val="000000"/>
          <w:sz w:val="28"/>
          <w:szCs w:val="28"/>
          <w:lang w:eastAsia="zh-CN"/>
          <w14:ligatures w14:val="none"/>
        </w:rPr>
        <w:t>NAJEM OP SETOV IN OP PLAŠČEV</w:t>
      </w:r>
      <w:r w:rsidRPr="008A2BE8">
        <w:rPr>
          <w:rFonts w:ascii="Tahoma" w:hAnsi="Tahoma" w:cs="Tahoma"/>
          <w:b/>
          <w:bCs/>
          <w:sz w:val="28"/>
          <w:szCs w:val="28"/>
        </w:rPr>
        <w:t>«</w:t>
      </w:r>
    </w:p>
    <w:p w14:paraId="3AC2D386" w14:textId="77777777" w:rsidR="00E2725D" w:rsidRPr="00EE5B86" w:rsidRDefault="00E2725D" w:rsidP="00E2725D">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1 </w:t>
      </w:r>
      <w:r w:rsidRPr="00E2725D">
        <w:rPr>
          <w:rFonts w:ascii="Tahoma" w:eastAsia="Times New Roman" w:hAnsi="Tahoma" w:cs="Tahoma"/>
          <w:b/>
          <w:bCs/>
          <w:color w:val="000000"/>
          <w:sz w:val="28"/>
          <w:szCs w:val="28"/>
          <w:lang w:eastAsia="zh-CN"/>
          <w14:ligatures w14:val="none"/>
        </w:rPr>
        <w:t>Najem OP  setov</w:t>
      </w:r>
    </w:p>
    <w:p w14:paraId="5F398CE6" w14:textId="77777777" w:rsidR="00E2725D" w:rsidRPr="00EE5B86" w:rsidRDefault="00E2725D" w:rsidP="00E2725D">
      <w:pPr>
        <w:keepNext/>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2 </w:t>
      </w:r>
      <w:r w:rsidRPr="00E2725D">
        <w:rPr>
          <w:rFonts w:ascii="Tahoma" w:eastAsia="Times New Roman" w:hAnsi="Tahoma" w:cs="Tahoma"/>
          <w:b/>
          <w:bCs/>
          <w:color w:val="000000"/>
          <w:sz w:val="28"/>
          <w:szCs w:val="28"/>
          <w:lang w:eastAsia="zh-CN"/>
          <w14:ligatures w14:val="none"/>
        </w:rPr>
        <w:t>Najem OP plaščev</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50FD6B1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1019F3">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7AFDBB" w14:textId="7309C425" w:rsidR="00F67A50" w:rsidRDefault="00E2725D" w:rsidP="00B26F64">
      <w:pPr>
        <w:keepNext/>
        <w:suppressAutoHyphens/>
        <w:spacing w:after="0" w:line="240" w:lineRule="auto"/>
        <w:jc w:val="both"/>
        <w:outlineLvl w:val="0"/>
        <w:rPr>
          <w:rFonts w:ascii="Tahoma" w:hAnsi="Tahoma" w:cs="Tahoma"/>
          <w:bCs/>
          <w:sz w:val="18"/>
          <w:szCs w:val="18"/>
        </w:rPr>
      </w:pPr>
      <w:r>
        <w:rPr>
          <w:rFonts w:ascii="Tahoma" w:hAnsi="Tahoma" w:cs="Tahoma"/>
          <w:bCs/>
          <w:sz w:val="18"/>
          <w:szCs w:val="18"/>
        </w:rPr>
        <w:t>Predmet javnega naročila je najem OP setov in OP plaščev po priloženih specifikacijah za obdobje 2-eh let.</w:t>
      </w:r>
    </w:p>
    <w:p w14:paraId="58B6B90D" w14:textId="77777777" w:rsidR="00E2725D" w:rsidRPr="00313A88" w:rsidRDefault="00E2725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E2725D">
            <w:pPr>
              <w:pStyle w:val="Odstavekseznama"/>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4C1A45DD" w:rsidR="00EE5B86" w:rsidRPr="00EE5B86" w:rsidRDefault="00E2725D" w:rsidP="00E2725D">
            <w:pPr>
              <w:keepNext/>
              <w:tabs>
                <w:tab w:val="num" w:pos="0"/>
              </w:tabs>
              <w:suppressAutoHyphens/>
              <w:spacing w:after="0" w:line="240" w:lineRule="auto"/>
              <w:jc w:val="center"/>
              <w:outlineLvl w:val="0"/>
              <w:rPr>
                <w:rFonts w:ascii="Tahoma" w:eastAsia="Times New Roman" w:hAnsi="Tahoma" w:cs="Tahoma"/>
                <w:b/>
                <w:bCs/>
                <w:color w:val="000000"/>
                <w:sz w:val="18"/>
                <w:szCs w:val="18"/>
                <w:lang w:eastAsia="zh-CN"/>
                <w14:ligatures w14:val="none"/>
              </w:rPr>
            </w:pPr>
            <w:r w:rsidRPr="00E2725D">
              <w:rPr>
                <w:rFonts w:ascii="Tahoma" w:eastAsia="Times New Roman" w:hAnsi="Tahoma" w:cs="Tahoma"/>
                <w:color w:val="000000"/>
                <w:kern w:val="0"/>
                <w:sz w:val="18"/>
                <w:szCs w:val="18"/>
                <w:lang w:eastAsia="zh-CN"/>
                <w14:ligatures w14:val="none"/>
              </w:rPr>
              <w:t>√</w:t>
            </w: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72B9ECC2"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E2725D">
        <w:t>NAJEM OP SETOV IN OP PLAŠČEV</w:t>
      </w:r>
      <w:r w:rsidRPr="00313A88">
        <w:rPr>
          <w:rFonts w:ascii="Tahoma" w:eastAsia="Times New Roman" w:hAnsi="Tahoma" w:cs="Tahoma"/>
          <w:color w:val="000000"/>
          <w:sz w:val="18"/>
          <w:szCs w:val="18"/>
          <w:lang w:eastAsia="zh-CN"/>
          <w14:ligatures w14:val="none"/>
        </w:rPr>
        <w:t>«</w:t>
      </w:r>
    </w:p>
    <w:p w14:paraId="304CD6DE" w14:textId="77777777" w:rsidR="00E2725D" w:rsidRDefault="00E2725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2725D">
        <w:rPr>
          <w:rFonts w:ascii="Tahoma" w:eastAsia="Times New Roman" w:hAnsi="Tahoma" w:cs="Tahoma"/>
          <w:color w:val="000000"/>
          <w:sz w:val="18"/>
          <w:szCs w:val="18"/>
          <w:lang w:eastAsia="zh-CN"/>
          <w14:ligatures w14:val="none"/>
        </w:rPr>
        <w:t>Sklop 1: Najem OP  setov</w:t>
      </w:r>
    </w:p>
    <w:p w14:paraId="3AAFD6F8" w14:textId="4B994C26" w:rsidR="00EE5B86" w:rsidRDefault="00E2725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2725D">
        <w:rPr>
          <w:rFonts w:ascii="Tahoma" w:eastAsia="Times New Roman" w:hAnsi="Tahoma" w:cs="Tahoma"/>
          <w:color w:val="000000"/>
          <w:sz w:val="18"/>
          <w:szCs w:val="18"/>
          <w:lang w:eastAsia="zh-CN"/>
          <w14:ligatures w14:val="none"/>
        </w:rPr>
        <w:t>Sklop 2: Najem OP plaščev</w:t>
      </w:r>
    </w:p>
    <w:p w14:paraId="530B2DB6" w14:textId="77777777" w:rsidR="00E2725D" w:rsidRPr="00313A88" w:rsidRDefault="00E2725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46FFF4C" w14:textId="437490C5" w:rsidR="00F67A50" w:rsidRDefault="00E2725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2725D">
        <w:rPr>
          <w:rFonts w:ascii="Tahoma" w:eastAsia="Times New Roman" w:hAnsi="Tahoma" w:cs="Tahoma"/>
          <w:color w:val="000000"/>
          <w:sz w:val="18"/>
          <w:szCs w:val="18"/>
          <w:lang w:eastAsia="zh-CN"/>
          <w14:ligatures w14:val="none"/>
        </w:rPr>
        <w:t>2 leti (predvidoma od 29.12.2025 do 28.12.2027)</w:t>
      </w:r>
    </w:p>
    <w:p w14:paraId="69E2BDDD" w14:textId="77777777" w:rsidR="00E2725D" w:rsidRPr="00E2725D" w:rsidRDefault="00E2725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DFDE26D" w:rsidR="00EE5B86" w:rsidRPr="00313A88" w:rsidRDefault="00E2725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63E8735E" w14:textId="77777777" w:rsidR="00E2725D" w:rsidRDefault="00E2725D"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A949616" w14:textId="6D1BF08E" w:rsidR="00313A88" w:rsidRDefault="00E2725D"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E2725D">
        <w:rPr>
          <w:rFonts w:ascii="Tahoma" w:eastAsia="Calibri" w:hAnsi="Tahoma" w:cs="Tahoma"/>
          <w:kern w:val="0"/>
          <w:sz w:val="18"/>
          <w:szCs w:val="18"/>
          <w:lang w:eastAsia="zh-CN"/>
          <w14:ligatures w14:val="none"/>
        </w:rPr>
        <w:t>Odprti postopek (40.člen v povezavi z 48. členom ZJN-3)</w:t>
      </w:r>
    </w:p>
    <w:p w14:paraId="0A4E9F42" w14:textId="77777777" w:rsidR="00E2725D" w:rsidRDefault="00E2725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12E60E47" w:rsidR="00313A88" w:rsidRPr="00E2725D" w:rsidRDefault="00E2725D" w:rsidP="00E2725D">
            <w:pPr>
              <w:suppressAutoHyphens/>
              <w:spacing w:after="0" w:line="240" w:lineRule="auto"/>
              <w:jc w:val="center"/>
              <w:rPr>
                <w:rFonts w:ascii="Tahoma" w:eastAsia="Times New Roman" w:hAnsi="Tahoma" w:cs="Tahoma"/>
                <w:color w:val="000000"/>
                <w:kern w:val="0"/>
                <w:sz w:val="18"/>
                <w:szCs w:val="18"/>
                <w:lang w:eastAsia="zh-CN"/>
                <w14:ligatures w14:val="none"/>
              </w:rPr>
            </w:pPr>
            <w:r w:rsidRPr="00E2725D">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CF6A4C6" w:rsidR="00313A88" w:rsidRPr="00E2725D" w:rsidRDefault="00E2725D"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E2725D">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5F5F9CBC" w14:textId="77777777" w:rsidR="00E2725D" w:rsidRPr="00E2725D" w:rsidRDefault="00E2725D" w:rsidP="00E2725D">
            <w:pPr>
              <w:keepNext/>
              <w:suppressAutoHyphens/>
              <w:jc w:val="both"/>
              <w:outlineLvl w:val="0"/>
              <w:rPr>
                <w:rFonts w:ascii="Tahoma" w:eastAsia="Times New Roman" w:hAnsi="Tahoma" w:cs="Tahoma"/>
                <w:color w:val="000000"/>
                <w:sz w:val="18"/>
                <w:szCs w:val="18"/>
                <w:lang w:eastAsia="zh-CN"/>
                <w14:ligatures w14:val="none"/>
              </w:rPr>
            </w:pPr>
            <w:r w:rsidRPr="00E2725D">
              <w:rPr>
                <w:rFonts w:ascii="Tahoma" w:eastAsia="Times New Roman" w:hAnsi="Tahoma" w:cs="Tahoma"/>
                <w:color w:val="000000"/>
                <w:sz w:val="18"/>
                <w:szCs w:val="18"/>
                <w:lang w:eastAsia="zh-CN"/>
                <w14:ligatures w14:val="none"/>
              </w:rPr>
              <w:t>Sklop 1: Najem OP  setov</w:t>
            </w:r>
          </w:p>
          <w:p w14:paraId="0E17FD79" w14:textId="720CC0D2" w:rsidR="00313A88" w:rsidRDefault="00E2725D" w:rsidP="00E2725D">
            <w:pPr>
              <w:keepNext/>
              <w:suppressAutoHyphens/>
              <w:jc w:val="both"/>
              <w:outlineLvl w:val="0"/>
              <w:rPr>
                <w:rFonts w:ascii="Tahoma" w:eastAsia="Times New Roman" w:hAnsi="Tahoma" w:cs="Tahoma"/>
                <w:b/>
                <w:bCs/>
                <w:color w:val="000000"/>
                <w:sz w:val="18"/>
                <w:szCs w:val="18"/>
                <w:lang w:eastAsia="zh-CN"/>
                <w14:ligatures w14:val="none"/>
              </w:rPr>
            </w:pPr>
            <w:r w:rsidRPr="00E2725D">
              <w:rPr>
                <w:rFonts w:ascii="Tahoma" w:eastAsia="Times New Roman" w:hAnsi="Tahoma" w:cs="Tahoma"/>
                <w:color w:val="000000"/>
                <w:sz w:val="18"/>
                <w:szCs w:val="18"/>
                <w:lang w:eastAsia="zh-CN"/>
                <w14:ligatures w14:val="none"/>
              </w:rPr>
              <w:t>Sklop 2: Najem OP plaščev</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4C66E2E" w14:textId="68DA007D" w:rsidR="00F67A50" w:rsidRPr="00E2725D" w:rsidRDefault="00F67A50" w:rsidP="00F67A50">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E2725D">
        <w:rPr>
          <w:rFonts w:ascii="Tahoma" w:eastAsia="Times New Roman" w:hAnsi="Tahoma" w:cs="Tahoma"/>
          <w:bCs/>
          <w:color w:val="000000"/>
          <w:kern w:val="0"/>
          <w:sz w:val="18"/>
          <w:szCs w:val="18"/>
          <w:lang w:val="en-US" w:eastAsia="zh-CN"/>
          <w14:ligatures w14:val="none"/>
        </w:rPr>
        <w:t xml:space="preserve">Predmet javnega naročila </w:t>
      </w:r>
      <w:r w:rsidR="00E2725D" w:rsidRPr="00E2725D">
        <w:rPr>
          <w:rFonts w:ascii="Tahoma" w:eastAsia="Times New Roman" w:hAnsi="Tahoma" w:cs="Tahoma"/>
          <w:bCs/>
          <w:color w:val="000000"/>
          <w:kern w:val="0"/>
          <w:sz w:val="18"/>
          <w:szCs w:val="18"/>
          <w:lang w:val="en-US" w:eastAsia="zh-CN"/>
          <w14:ligatures w14:val="none"/>
        </w:rPr>
        <w:t>zajema izvajanje storitev najema OP setov in OP plaščev.</w:t>
      </w:r>
      <w:r w:rsidR="00CB75B3" w:rsidRPr="00E2725D">
        <w:rPr>
          <w:rFonts w:ascii="Tahoma" w:eastAsia="Times New Roman" w:hAnsi="Tahoma" w:cs="Tahoma"/>
          <w:color w:val="000000"/>
          <w:kern w:val="0"/>
          <w:sz w:val="18"/>
          <w:szCs w:val="18"/>
          <w:lang w:val="en-US" w:eastAsia="zh-CN"/>
          <w14:ligatures w14:val="none"/>
        </w:rPr>
        <w:t xml:space="preserve"> </w:t>
      </w:r>
    </w:p>
    <w:p w14:paraId="7B7DD0DF" w14:textId="77777777" w:rsidR="00F67A50" w:rsidRPr="00E2725D" w:rsidRDefault="00F67A50" w:rsidP="00F67A50">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r w:rsidRPr="00E2725D">
        <w:rPr>
          <w:rFonts w:ascii="Tahoma" w:eastAsia="Times New Roman" w:hAnsi="Tahoma" w:cs="Tahoma"/>
          <w:bCs/>
          <w:color w:val="000000"/>
          <w:kern w:val="0"/>
          <w:sz w:val="18"/>
          <w:szCs w:val="18"/>
          <w:lang w:val="en-US" w:eastAsia="zh-CN"/>
          <w14:ligatures w14:val="none"/>
        </w:rPr>
        <w:t>Podrobnejša specifikacija predmeta naročila je razvidna iz obrazca Specifikacije, obrazca ponudbeni predračun, vzorca Pogodbe in vzorca Vzdrževalne pogodbe ter drugih relevantnih delov razpisne dokumentacije.</w:t>
      </w:r>
    </w:p>
    <w:p w14:paraId="24C2E616" w14:textId="77777777" w:rsidR="00F67A50" w:rsidRPr="00E2725D" w:rsidRDefault="00F67A50" w:rsidP="00F67A50">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p>
    <w:p w14:paraId="6401A332" w14:textId="77777777" w:rsidR="00F67A50" w:rsidRPr="00E2725D" w:rsidRDefault="00F67A50" w:rsidP="00F67A50">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r w:rsidRPr="00E2725D">
        <w:rPr>
          <w:rFonts w:ascii="Tahoma" w:eastAsia="Times New Roman" w:hAnsi="Tahoma" w:cs="Tahoma"/>
          <w:bCs/>
          <w:color w:val="000000"/>
          <w:kern w:val="0"/>
          <w:sz w:val="18"/>
          <w:szCs w:val="18"/>
          <w:lang w:val="en-US" w:eastAsia="zh-CN"/>
          <w14:ligatures w14:val="none"/>
        </w:rPr>
        <w:t>Ponudnik lahko ponudi izpolnitev javnega naročila za enega ali več sklopov, pri čemer mora ponuditi predmet posameznega sklopa v celoti. Naročnik bo izbral ekonomsko najugodnejšo ponudbo za posamezne sklope.</w:t>
      </w:r>
    </w:p>
    <w:p w14:paraId="54EAA60C" w14:textId="77777777" w:rsidR="00F67A50"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1EE7681" w14:textId="77777777" w:rsidR="00F67A50"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bookmarkStart w:id="0" w:name="_Hlk211499202"/>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bookmarkEnd w:id="0"/>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3843485" w14:textId="79BFA928"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lastRenderedPageBreak/>
        <w:t>Izvedba DDP z DDV naslov naročnika Splošna bolnišnica Dr. Franca Derganca Nova Gorica, Ulica padlih borcev 13/a, 5290 Šempeter pri Gorici</w:t>
      </w:r>
      <w:r w:rsidR="00E2725D">
        <w:rPr>
          <w:rFonts w:ascii="Tahoma" w:eastAsia="Times New Roman" w:hAnsi="Tahoma" w:cs="Tahoma"/>
          <w:bCs/>
          <w:color w:val="000000"/>
          <w:kern w:val="0"/>
          <w:sz w:val="18"/>
          <w:szCs w:val="18"/>
          <w:lang w:eastAsia="zh-CN"/>
          <w14:ligatures w14:val="none"/>
        </w:rPr>
        <w:t>.</w:t>
      </w:r>
    </w:p>
    <w:p w14:paraId="48C95C2A" w14:textId="77777777" w:rsidR="00E2725D" w:rsidRDefault="00E2725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2725D" w14:paraId="647BBAF1" w14:textId="77777777" w:rsidTr="0084487D">
        <w:tc>
          <w:tcPr>
            <w:tcW w:w="9062" w:type="dxa"/>
            <w:shd w:val="clear" w:color="auto" w:fill="99CC00"/>
          </w:tcPr>
          <w:p w14:paraId="7B9D8171" w14:textId="214BDC69" w:rsidR="00E2725D" w:rsidRPr="00A75378" w:rsidRDefault="00E2725D" w:rsidP="0084487D">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w:t>
            </w:r>
            <w:r w:rsidR="006B7287">
              <w:rPr>
                <w:rFonts w:ascii="Tahoma" w:eastAsia="Times New Roman" w:hAnsi="Tahoma" w:cs="Tahoma"/>
                <w:color w:val="000000"/>
                <w:sz w:val="18"/>
                <w:szCs w:val="18"/>
                <w:lang w:eastAsia="zh-CN"/>
                <w14:ligatures w14:val="none"/>
              </w:rPr>
              <w:t>3</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w:t>
            </w:r>
            <w:r w:rsidR="006B7287">
              <w:rPr>
                <w:rFonts w:ascii="Tahoma" w:eastAsia="Times New Roman" w:hAnsi="Tahoma" w:cs="Tahoma"/>
                <w:color w:val="000000"/>
                <w:sz w:val="18"/>
                <w:szCs w:val="18"/>
                <w:lang w:eastAsia="zh-CN"/>
                <w14:ligatures w14:val="none"/>
              </w:rPr>
              <w:t>Način</w:t>
            </w:r>
          </w:p>
        </w:tc>
      </w:tr>
    </w:tbl>
    <w:p w14:paraId="70B31612" w14:textId="67BE47FD" w:rsidR="00E2725D" w:rsidRPr="00FF4A36" w:rsidRDefault="006B7287"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hAnsi="Tahoma" w:cs="Tahoma"/>
          <w:bCs/>
          <w:sz w:val="18"/>
          <w:szCs w:val="18"/>
        </w:rPr>
        <w:t>Po 1 letu izvajanja okvirnega sporazuma se lahko cena spremeni, če se cena izvajanih storitev na trgu spremeni za več kot 4 %.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21CC2B72" w14:textId="30AB7BD2" w:rsidR="00381C8D" w:rsidRDefault="00381C8D" w:rsidP="00381C8D">
      <w:pPr>
        <w:spacing w:after="0" w:line="240" w:lineRule="auto"/>
        <w:jc w:val="both"/>
        <w:rPr>
          <w:rFonts w:ascii="Tahoma" w:hAnsi="Tahoma" w:cs="Tahoma"/>
          <w:sz w:val="18"/>
          <w:szCs w:val="18"/>
        </w:rPr>
      </w:pPr>
      <w:r w:rsidRPr="00381C8D">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381C8D">
        <w:rPr>
          <w:rFonts w:ascii="Tahoma" w:hAnsi="Tahoma" w:cs="Tahoma"/>
          <w:sz w:val="18"/>
          <w:szCs w:val="18"/>
        </w:rPr>
        <w:t>nasprotnem primeru se šteje, da je razpisna dokumentacija jasna in se gospodarski subjekt z njo strinja.</w:t>
      </w:r>
    </w:p>
    <w:p w14:paraId="246279CF" w14:textId="77777777" w:rsidR="00381C8D" w:rsidRPr="00381C8D" w:rsidRDefault="00381C8D" w:rsidP="00381C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475A8A1" w14:textId="77777777" w:rsidTr="00A75378">
        <w:tc>
          <w:tcPr>
            <w:tcW w:w="9062" w:type="dxa"/>
            <w:shd w:val="clear" w:color="auto" w:fill="99CC00"/>
          </w:tcPr>
          <w:p w14:paraId="2AFCEF50" w14:textId="025961A8" w:rsidR="00A75378" w:rsidRPr="00381C8D" w:rsidRDefault="00A75378" w:rsidP="00381C8D">
            <w:pPr>
              <w:rPr>
                <w:rFonts w:ascii="Tahoma" w:hAnsi="Tahoma" w:cs="Tahoma"/>
                <w:sz w:val="18"/>
                <w:szCs w:val="18"/>
              </w:rPr>
            </w:pPr>
            <w:r w:rsidRPr="00381C8D">
              <w:rPr>
                <w:rFonts w:ascii="Tahoma" w:hAnsi="Tahoma" w:cs="Tahoma"/>
                <w:sz w:val="18"/>
                <w:szCs w:val="18"/>
              </w:rPr>
              <w:t>3.1. Dokumentacijo v zvezi z oddajo javnega naročila sestavjajo spodaj navedeni obrazci</w:t>
            </w:r>
          </w:p>
        </w:tc>
      </w:tr>
    </w:tbl>
    <w:p w14:paraId="76BB55ED" w14:textId="77777777" w:rsidR="009A5B32" w:rsidRPr="00381C8D" w:rsidRDefault="009A5B32" w:rsidP="00381C8D">
      <w:pPr>
        <w:spacing w:after="0"/>
        <w:rPr>
          <w:rFonts w:ascii="Tahoma" w:hAnsi="Tahoma" w:cs="Tahoma"/>
          <w:sz w:val="18"/>
          <w:szCs w:val="18"/>
        </w:rPr>
      </w:pPr>
    </w:p>
    <w:p w14:paraId="21575BB6" w14:textId="77777777" w:rsidR="006B7287" w:rsidRDefault="006B7287" w:rsidP="006B7287">
      <w:pPr>
        <w:spacing w:after="0" w:line="240" w:lineRule="auto"/>
        <w:rPr>
          <w:rFonts w:ascii="Tahoma" w:hAnsi="Tahoma" w:cs="Tahoma"/>
          <w:bCs/>
          <w:sz w:val="18"/>
          <w:szCs w:val="18"/>
        </w:rPr>
      </w:pPr>
      <w:r>
        <w:rPr>
          <w:rFonts w:ascii="Tahoma" w:hAnsi="Tahoma" w:cs="Tahoma"/>
          <w:bCs/>
          <w:sz w:val="18"/>
          <w:szCs w:val="18"/>
        </w:rPr>
        <w:t>1. Navodilo za izdelavo ponudbe;</w:t>
      </w:r>
    </w:p>
    <w:p w14:paraId="3363236C" w14:textId="04A0A144" w:rsidR="006B7287" w:rsidRDefault="006B7287" w:rsidP="006B7287">
      <w:pPr>
        <w:spacing w:after="0" w:line="240" w:lineRule="auto"/>
        <w:rPr>
          <w:rFonts w:ascii="Tahoma" w:hAnsi="Tahoma" w:cs="Tahoma"/>
          <w:sz w:val="18"/>
          <w:szCs w:val="18"/>
        </w:rPr>
      </w:pPr>
      <w:r>
        <w:rPr>
          <w:rFonts w:ascii="Tahoma" w:hAnsi="Tahoma" w:cs="Tahoma"/>
          <w:bCs/>
          <w:sz w:val="18"/>
          <w:szCs w:val="18"/>
        </w:rPr>
        <w:t>2. ESPD;</w:t>
      </w:r>
    </w:p>
    <w:p w14:paraId="7D52A386" w14:textId="77777777" w:rsidR="006B7287" w:rsidRDefault="006B7287" w:rsidP="006B7287">
      <w:pPr>
        <w:spacing w:after="0" w:line="240" w:lineRule="auto"/>
        <w:rPr>
          <w:rFonts w:ascii="Tahoma" w:hAnsi="Tahoma" w:cs="Tahoma"/>
          <w:bCs/>
          <w:sz w:val="18"/>
          <w:szCs w:val="18"/>
        </w:rPr>
      </w:pPr>
      <w:r>
        <w:rPr>
          <w:rFonts w:ascii="Tahoma" w:hAnsi="Tahoma" w:cs="Tahoma"/>
          <w:bCs/>
          <w:sz w:val="18"/>
          <w:szCs w:val="18"/>
        </w:rPr>
        <w:t>3. Okvirni sporazum;</w:t>
      </w:r>
    </w:p>
    <w:p w14:paraId="66583BD8" w14:textId="77777777" w:rsidR="006B7287" w:rsidRDefault="006B7287" w:rsidP="006B7287">
      <w:pPr>
        <w:spacing w:after="0" w:line="240" w:lineRule="auto"/>
        <w:rPr>
          <w:rFonts w:ascii="Tahoma" w:hAnsi="Tahoma" w:cs="Tahoma"/>
          <w:bCs/>
          <w:sz w:val="18"/>
          <w:szCs w:val="18"/>
        </w:rPr>
      </w:pPr>
      <w:r>
        <w:rPr>
          <w:rFonts w:ascii="Tahoma" w:hAnsi="Tahoma" w:cs="Tahoma"/>
          <w:bCs/>
          <w:sz w:val="18"/>
          <w:szCs w:val="18"/>
        </w:rPr>
        <w:t>4. Specifikacije;</w:t>
      </w:r>
    </w:p>
    <w:p w14:paraId="61FCCA86" w14:textId="77777777" w:rsidR="006B7287" w:rsidRDefault="006B7287" w:rsidP="006B7287">
      <w:pPr>
        <w:spacing w:after="0" w:line="240" w:lineRule="auto"/>
        <w:rPr>
          <w:rFonts w:ascii="Tahoma" w:hAnsi="Tahoma" w:cs="Tahoma"/>
          <w:bCs/>
          <w:sz w:val="18"/>
          <w:szCs w:val="18"/>
        </w:rPr>
      </w:pPr>
      <w:r>
        <w:rPr>
          <w:rFonts w:ascii="Tahoma" w:hAnsi="Tahoma" w:cs="Tahoma"/>
          <w:bCs/>
          <w:sz w:val="18"/>
          <w:szCs w:val="18"/>
        </w:rPr>
        <w:t>5. obrazec Predračun;</w:t>
      </w:r>
    </w:p>
    <w:p w14:paraId="39F25697" w14:textId="77777777" w:rsidR="006B7287" w:rsidRDefault="006B7287" w:rsidP="006B7287">
      <w:pPr>
        <w:spacing w:after="0" w:line="240" w:lineRule="auto"/>
        <w:rPr>
          <w:rFonts w:ascii="Tahoma" w:hAnsi="Tahoma" w:cs="Tahoma"/>
          <w:bCs/>
          <w:sz w:val="18"/>
          <w:szCs w:val="18"/>
        </w:rPr>
      </w:pPr>
      <w:r>
        <w:rPr>
          <w:rFonts w:ascii="Tahoma" w:hAnsi="Tahoma" w:cs="Tahoma"/>
          <w:bCs/>
          <w:sz w:val="18"/>
          <w:szCs w:val="18"/>
        </w:rPr>
        <w:t xml:space="preserve">6. Rekapitulacija predračuna; </w:t>
      </w:r>
    </w:p>
    <w:p w14:paraId="20F0A584" w14:textId="77777777" w:rsidR="006B7287" w:rsidRDefault="006B7287" w:rsidP="006B7287">
      <w:pPr>
        <w:spacing w:after="0" w:line="240" w:lineRule="auto"/>
        <w:rPr>
          <w:rFonts w:ascii="Tahoma" w:hAnsi="Tahoma" w:cs="Tahoma"/>
          <w:sz w:val="18"/>
          <w:szCs w:val="18"/>
          <w:lang w:val="en-US"/>
        </w:rPr>
      </w:pPr>
      <w:r>
        <w:rPr>
          <w:rFonts w:ascii="Tahoma" w:hAnsi="Tahoma" w:cs="Tahoma"/>
          <w:bCs/>
          <w:sz w:val="18"/>
          <w:szCs w:val="18"/>
        </w:rPr>
        <w:t>7. Izjava podatki o udeležbi;</w:t>
      </w:r>
    </w:p>
    <w:p w14:paraId="6B95169F" w14:textId="6991D27C" w:rsidR="006B7287" w:rsidRDefault="006B7287" w:rsidP="006B7287">
      <w:pPr>
        <w:spacing w:after="0" w:line="240" w:lineRule="auto"/>
        <w:rPr>
          <w:rFonts w:ascii="Tahoma" w:hAnsi="Tahoma" w:cs="Tahoma"/>
          <w:bCs/>
          <w:sz w:val="18"/>
          <w:szCs w:val="18"/>
        </w:rPr>
      </w:pPr>
      <w:r>
        <w:rPr>
          <w:rFonts w:ascii="Tahoma" w:hAnsi="Tahoma" w:cs="Tahoma"/>
          <w:bCs/>
          <w:sz w:val="18"/>
          <w:szCs w:val="18"/>
        </w:rPr>
        <w:t xml:space="preserve">8. </w:t>
      </w:r>
      <w:r>
        <w:rPr>
          <w:rFonts w:ascii="Tahoma" w:hAnsi="Tahoma" w:cs="Tahoma"/>
          <w:sz w:val="18"/>
          <w:szCs w:val="18"/>
        </w:rPr>
        <w:t>izjava o odsotnosti osebnih povezav;</w:t>
      </w:r>
    </w:p>
    <w:p w14:paraId="5191B32B" w14:textId="08A7655C" w:rsidR="006B7287" w:rsidRDefault="00BA05E1" w:rsidP="006B7287">
      <w:pPr>
        <w:spacing w:after="0" w:line="240" w:lineRule="auto"/>
        <w:rPr>
          <w:rFonts w:ascii="Tahoma" w:hAnsi="Tahoma" w:cs="Tahoma"/>
          <w:bCs/>
          <w:sz w:val="18"/>
          <w:szCs w:val="18"/>
        </w:rPr>
      </w:pPr>
      <w:r>
        <w:rPr>
          <w:rFonts w:ascii="Tahoma" w:hAnsi="Tahoma" w:cs="Tahoma"/>
          <w:sz w:val="18"/>
          <w:szCs w:val="18"/>
        </w:rPr>
        <w:t>9</w:t>
      </w:r>
      <w:r w:rsidR="006B7287">
        <w:rPr>
          <w:rFonts w:ascii="Tahoma" w:hAnsi="Tahoma" w:cs="Tahoma"/>
          <w:sz w:val="18"/>
          <w:szCs w:val="18"/>
        </w:rPr>
        <w:t xml:space="preserve">. </w:t>
      </w:r>
      <w:r w:rsidR="006B7287">
        <w:rPr>
          <w:rFonts w:ascii="Tahoma" w:hAnsi="Tahoma" w:cs="Tahoma"/>
          <w:bCs/>
          <w:sz w:val="18"/>
          <w:szCs w:val="18"/>
        </w:rPr>
        <w:t>Menična izjava za zavarovanje dobre izvedbe pogodbenih obveznosti s pooblastilom za izpolnitev – vzorec;</w:t>
      </w:r>
    </w:p>
    <w:p w14:paraId="0136C86A" w14:textId="20F5E28B" w:rsidR="00A75378" w:rsidRDefault="006B7287" w:rsidP="006B7287">
      <w:pPr>
        <w:spacing w:after="0" w:line="240" w:lineRule="auto"/>
        <w:rPr>
          <w:rFonts w:ascii="Tahoma" w:hAnsi="Tahoma" w:cs="Tahoma"/>
          <w:bCs/>
          <w:sz w:val="18"/>
          <w:szCs w:val="18"/>
        </w:rPr>
      </w:pPr>
      <w:r>
        <w:rPr>
          <w:rFonts w:ascii="Tahoma" w:hAnsi="Tahoma" w:cs="Tahoma"/>
          <w:sz w:val="18"/>
          <w:szCs w:val="18"/>
        </w:rPr>
        <w:t>1</w:t>
      </w:r>
      <w:r w:rsidR="00BA05E1">
        <w:rPr>
          <w:rFonts w:ascii="Tahoma" w:hAnsi="Tahoma" w:cs="Tahoma"/>
          <w:sz w:val="18"/>
          <w:szCs w:val="18"/>
        </w:rPr>
        <w:t>0</w:t>
      </w:r>
      <w:r>
        <w:rPr>
          <w:rFonts w:ascii="Tahoma" w:hAnsi="Tahoma" w:cs="Tahoma"/>
          <w:sz w:val="18"/>
          <w:szCs w:val="18"/>
        </w:rPr>
        <w:t xml:space="preserve">. </w:t>
      </w:r>
      <w:r>
        <w:rPr>
          <w:rFonts w:ascii="Tahoma" w:hAnsi="Tahoma" w:cs="Tahoma"/>
          <w:bCs/>
          <w:sz w:val="18"/>
          <w:szCs w:val="18"/>
        </w:rPr>
        <w:t>sestavni del dokumentacije v zvezi z oddajo javnega naročila so tudi vse morebitne spremembe, dopolnitve, popravki dokumentacije ter dodatna pojasnila.</w:t>
      </w:r>
    </w:p>
    <w:p w14:paraId="29A6BD64" w14:textId="77777777" w:rsidR="006B7287" w:rsidRPr="00381C8D" w:rsidRDefault="006B7287" w:rsidP="006B7287">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706633E3" w14:textId="77777777" w:rsidTr="00A75378">
        <w:tc>
          <w:tcPr>
            <w:tcW w:w="9062" w:type="dxa"/>
            <w:shd w:val="clear" w:color="auto" w:fill="99CC00"/>
          </w:tcPr>
          <w:p w14:paraId="038DC25E" w14:textId="01DDD5D6" w:rsidR="00A75378" w:rsidRPr="00381C8D" w:rsidRDefault="00A75378" w:rsidP="00381C8D">
            <w:pPr>
              <w:rPr>
                <w:rFonts w:ascii="Tahoma" w:hAnsi="Tahoma" w:cs="Tahoma"/>
                <w:sz w:val="18"/>
                <w:szCs w:val="18"/>
              </w:rPr>
            </w:pPr>
            <w:r w:rsidRPr="00381C8D">
              <w:rPr>
                <w:rFonts w:ascii="Tahoma" w:hAnsi="Tahoma" w:cs="Tahoma"/>
                <w:sz w:val="18"/>
                <w:szCs w:val="18"/>
              </w:rPr>
              <w:t>3.2. Pridobitev RD</w:t>
            </w:r>
          </w:p>
        </w:tc>
      </w:tr>
    </w:tbl>
    <w:p w14:paraId="6ABD9F4B" w14:textId="77777777" w:rsidR="009A5B32" w:rsidRPr="00381C8D" w:rsidRDefault="009A5B32" w:rsidP="00381C8D">
      <w:pPr>
        <w:spacing w:after="0" w:line="240" w:lineRule="auto"/>
        <w:rPr>
          <w:rFonts w:ascii="Tahoma" w:hAnsi="Tahoma" w:cs="Tahoma"/>
          <w:sz w:val="18"/>
          <w:szCs w:val="18"/>
        </w:rPr>
      </w:pPr>
    </w:p>
    <w:p w14:paraId="14C7759D" w14:textId="540BFB89" w:rsidR="00EE3CEF" w:rsidRPr="00381C8D" w:rsidRDefault="00EE3CEF" w:rsidP="00381C8D">
      <w:pPr>
        <w:spacing w:after="0" w:line="240" w:lineRule="auto"/>
        <w:rPr>
          <w:rFonts w:ascii="Tahoma" w:hAnsi="Tahoma" w:cs="Tahoma"/>
          <w:sz w:val="18"/>
          <w:szCs w:val="18"/>
        </w:rPr>
      </w:pPr>
      <w:r w:rsidRPr="00381C8D">
        <w:rPr>
          <w:rFonts w:ascii="Tahoma" w:hAnsi="Tahoma" w:cs="Tahoma"/>
          <w:sz w:val="18"/>
          <w:szCs w:val="18"/>
        </w:rPr>
        <w:t xml:space="preserve">Razpisna dokumentacija, vključno s tehnično dokumentacijo, je ponudnikom na voljo na: </w:t>
      </w:r>
    </w:p>
    <w:p w14:paraId="1775D266" w14:textId="00BE04B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 xml:space="preserve">Portal javnih naročil (www.enarocanje.si) </w:t>
      </w:r>
    </w:p>
    <w:p w14:paraId="6D5A0D25" w14:textId="10D57D3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spletna stran naročnika (</w:t>
      </w:r>
      <w:hyperlink r:id="rId9" w:history="1">
        <w:r w:rsidRPr="00381C8D">
          <w:rPr>
            <w:rStyle w:val="Hiperpovezava"/>
            <w:rFonts w:ascii="Tahoma" w:hAnsi="Tahoma" w:cs="Tahoma"/>
            <w:sz w:val="18"/>
            <w:szCs w:val="18"/>
          </w:rPr>
          <w:t>https://www.sbng.si</w:t>
        </w:r>
      </w:hyperlink>
      <w:r w:rsidRPr="00381C8D">
        <w:rPr>
          <w:rFonts w:ascii="Tahoma" w:hAnsi="Tahoma" w:cs="Tahoma"/>
          <w:sz w:val="18"/>
          <w:szCs w:val="18"/>
        </w:rPr>
        <w:t>)</w:t>
      </w:r>
    </w:p>
    <w:p w14:paraId="1B204D7B"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C7D5BB2" w14:textId="77777777" w:rsidTr="00A75378">
        <w:tc>
          <w:tcPr>
            <w:tcW w:w="9062" w:type="dxa"/>
            <w:shd w:val="clear" w:color="auto" w:fill="99CC00"/>
          </w:tcPr>
          <w:p w14:paraId="37C64622" w14:textId="731DA927" w:rsidR="00A75378" w:rsidRPr="00381C8D" w:rsidRDefault="00A75378" w:rsidP="00381C8D">
            <w:pPr>
              <w:rPr>
                <w:rFonts w:ascii="Tahoma" w:hAnsi="Tahoma" w:cs="Tahoma"/>
                <w:sz w:val="18"/>
                <w:szCs w:val="18"/>
              </w:rPr>
            </w:pPr>
            <w:r w:rsidRPr="00381C8D">
              <w:rPr>
                <w:rFonts w:ascii="Tahoma" w:hAnsi="Tahoma" w:cs="Tahoma"/>
                <w:sz w:val="18"/>
                <w:szCs w:val="18"/>
              </w:rPr>
              <w:t>3.3. Način in čas vlaganja zahtev za dodatna pojasnila RD</w:t>
            </w:r>
          </w:p>
        </w:tc>
      </w:tr>
    </w:tbl>
    <w:p w14:paraId="04ABF613" w14:textId="77777777" w:rsidR="009A5B32" w:rsidRPr="00381C8D" w:rsidRDefault="009A5B32" w:rsidP="00381C8D">
      <w:pPr>
        <w:spacing w:after="0" w:line="240" w:lineRule="auto"/>
        <w:rPr>
          <w:rFonts w:ascii="Tahoma" w:hAnsi="Tahoma" w:cs="Tahoma"/>
          <w:sz w:val="18"/>
          <w:szCs w:val="18"/>
        </w:rPr>
      </w:pPr>
    </w:p>
    <w:p w14:paraId="0DB3F192" w14:textId="40C2269C"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Ponudniki lahko zastavljajo vprašanja preko Portala javnih naročil www.enarocanje.si pri objavi predmetnega javnega naročila in sicer do  </w:t>
      </w:r>
      <w:r w:rsidR="000C46C3">
        <w:rPr>
          <w:rFonts w:ascii="Tahoma" w:hAnsi="Tahoma" w:cs="Tahoma"/>
          <w:b/>
          <w:bCs/>
          <w:sz w:val="18"/>
          <w:szCs w:val="18"/>
        </w:rPr>
        <w:t>17.11.2025</w:t>
      </w:r>
      <w:r w:rsidRPr="00381C8D">
        <w:rPr>
          <w:rFonts w:ascii="Tahoma" w:hAnsi="Tahoma" w:cs="Tahoma"/>
          <w:b/>
          <w:bCs/>
          <w:sz w:val="18"/>
          <w:szCs w:val="18"/>
        </w:rPr>
        <w:t xml:space="preserve"> do 12,00 ure</w:t>
      </w:r>
      <w:r w:rsidRPr="00381C8D">
        <w:rPr>
          <w:rFonts w:ascii="Tahoma" w:hAnsi="Tahoma" w:cs="Tahoma"/>
          <w:sz w:val="18"/>
          <w:szCs w:val="18"/>
        </w:rPr>
        <w:t>.</w:t>
      </w:r>
    </w:p>
    <w:p w14:paraId="4B472A5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Naročnik se ne zavezuje, da bo odgovarjal na vprašanja, ki ne bodo zastavljena na zgornji način.</w:t>
      </w:r>
    </w:p>
    <w:p w14:paraId="042F576F" w14:textId="5C6A6815"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bo na zahteve za dodatna pojasnila RD odgovoril najkasneje v zakonsko določenem roku, to je  do </w:t>
      </w:r>
      <w:r w:rsidR="000C46C3">
        <w:rPr>
          <w:rFonts w:ascii="Tahoma" w:hAnsi="Tahoma" w:cs="Tahoma"/>
          <w:b/>
          <w:bCs/>
          <w:sz w:val="18"/>
          <w:szCs w:val="18"/>
        </w:rPr>
        <w:t xml:space="preserve">19.11.2025 </w:t>
      </w:r>
      <w:r w:rsidRPr="00381C8D">
        <w:rPr>
          <w:rFonts w:ascii="Tahoma" w:hAnsi="Tahoma" w:cs="Tahoma"/>
          <w:b/>
          <w:bCs/>
          <w:sz w:val="18"/>
          <w:szCs w:val="18"/>
        </w:rPr>
        <w:t>do 14,00 ure</w:t>
      </w:r>
      <w:r w:rsidRPr="00381C8D">
        <w:rPr>
          <w:rFonts w:ascii="Tahoma" w:hAnsi="Tahoma" w:cs="Tahoma"/>
          <w:sz w:val="18"/>
          <w:szCs w:val="18"/>
        </w:rPr>
        <w:t xml:space="preserve">  preko Portala javnih naročil www.enarocanje.si pri objavi predmetnega javnega naročila.</w:t>
      </w:r>
    </w:p>
    <w:p w14:paraId="2739EBA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89D7D4C"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4CDCC29F"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232AE6"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B37C3">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7C318AEC"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AB89F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Pr="001B37C3">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36D91A9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0340530"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lastRenderedPageBreak/>
        <w:t>Izpolnjen, podpisan in žigosan obrazec ESPD (za vsak gospodarski subjekt, ki bo vključen v izvedbo javnega naročila);</w:t>
      </w:r>
      <w:r>
        <w:rPr>
          <w:rFonts w:ascii="Tahoma" w:hAnsi="Tahoma" w:cs="Tahoma"/>
          <w:b/>
          <w:bCs/>
          <w:sz w:val="18"/>
          <w:szCs w:val="18"/>
        </w:rPr>
        <w:t xml:space="preserve"> (preko sistema eJN skeniranega v pdf. Obliki predloži v razdelek »ESPD«);</w:t>
      </w:r>
    </w:p>
    <w:p w14:paraId="66B7B10A" w14:textId="77777777" w:rsidR="006B7287" w:rsidRDefault="006B7287" w:rsidP="006B7287">
      <w:pPr>
        <w:spacing w:after="0"/>
        <w:ind w:left="720"/>
        <w:jc w:val="both"/>
        <w:rPr>
          <w:rFonts w:ascii="Tahoma" w:hAnsi="Tahoma" w:cs="Tahoma"/>
          <w:bCs/>
          <w:sz w:val="18"/>
          <w:szCs w:val="18"/>
        </w:rPr>
      </w:pPr>
    </w:p>
    <w:p w14:paraId="300FCC17"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Izpolnjen, podpisan in žigosan obrazec Okvirni sporazum; (</w:t>
      </w:r>
      <w:r>
        <w:rPr>
          <w:rFonts w:ascii="Tahoma" w:hAnsi="Tahoma" w:cs="Tahoma"/>
          <w:b/>
          <w:sz w:val="18"/>
          <w:szCs w:val="18"/>
        </w:rPr>
        <w:t>preko sistema eJN skeniranega v pdf. obliki predloži v razdelek »Druge priloge«</w:t>
      </w:r>
      <w:r>
        <w:rPr>
          <w:rFonts w:ascii="Tahoma" w:hAnsi="Tahoma" w:cs="Tahoma"/>
          <w:bCs/>
          <w:sz w:val="18"/>
          <w:szCs w:val="18"/>
        </w:rPr>
        <w:t>);</w:t>
      </w:r>
    </w:p>
    <w:p w14:paraId="69154F17" w14:textId="77777777" w:rsidR="006B7287" w:rsidRDefault="006B7287" w:rsidP="006B7287">
      <w:pPr>
        <w:spacing w:after="0"/>
        <w:jc w:val="both"/>
        <w:rPr>
          <w:rFonts w:ascii="Tahoma" w:hAnsi="Tahoma" w:cs="Tahoma"/>
          <w:bCs/>
          <w:sz w:val="18"/>
          <w:szCs w:val="18"/>
        </w:rPr>
      </w:pPr>
    </w:p>
    <w:p w14:paraId="71882328"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Izpolnjen, podpisan in žigosan obrazec Specifikacije; (</w:t>
      </w:r>
      <w:r>
        <w:rPr>
          <w:rFonts w:ascii="Tahoma" w:hAnsi="Tahoma" w:cs="Tahoma"/>
          <w:b/>
          <w:sz w:val="18"/>
          <w:szCs w:val="18"/>
        </w:rPr>
        <w:t>preko sistema eJN skeniranega v pdf. Obliki predloži v razdelek »Druge priloge«</w:t>
      </w:r>
      <w:r>
        <w:rPr>
          <w:rFonts w:ascii="Tahoma" w:hAnsi="Tahoma" w:cs="Tahoma"/>
          <w:bCs/>
          <w:sz w:val="18"/>
          <w:szCs w:val="18"/>
        </w:rPr>
        <w:t>);</w:t>
      </w:r>
    </w:p>
    <w:p w14:paraId="0EB9B4C3" w14:textId="77777777" w:rsidR="006B7287" w:rsidRDefault="006B7287" w:rsidP="006B7287">
      <w:pPr>
        <w:spacing w:after="0"/>
        <w:jc w:val="both"/>
        <w:rPr>
          <w:rFonts w:ascii="Tahoma" w:hAnsi="Tahoma" w:cs="Tahoma"/>
          <w:bCs/>
          <w:sz w:val="18"/>
          <w:szCs w:val="18"/>
        </w:rPr>
      </w:pPr>
    </w:p>
    <w:p w14:paraId="055860CE" w14:textId="1400BBAD"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Izpolnjen, podpisan in žigosan obrazec Izjava/podatki o udeležbi fizičnih in pravnih oseb v lastništvu ponudnika; (</w:t>
      </w:r>
      <w:r>
        <w:rPr>
          <w:rFonts w:ascii="Tahoma" w:hAnsi="Tahoma" w:cs="Tahoma"/>
          <w:b/>
          <w:sz w:val="18"/>
          <w:szCs w:val="18"/>
        </w:rPr>
        <w:t>preko sistema eJN skeniranega v pdf. Obliki predloži v razdelek »Druge priloge«</w:t>
      </w:r>
      <w:r>
        <w:rPr>
          <w:rFonts w:ascii="Tahoma" w:hAnsi="Tahoma" w:cs="Tahoma"/>
          <w:bCs/>
          <w:sz w:val="18"/>
          <w:szCs w:val="18"/>
        </w:rPr>
        <w:t>);</w:t>
      </w:r>
    </w:p>
    <w:p w14:paraId="2A8668A6" w14:textId="77777777" w:rsidR="006B7287" w:rsidRDefault="006B7287" w:rsidP="006B7287">
      <w:pPr>
        <w:spacing w:after="0"/>
        <w:jc w:val="both"/>
        <w:rPr>
          <w:rFonts w:ascii="Tahoma" w:hAnsi="Tahoma" w:cs="Tahoma"/>
          <w:bCs/>
          <w:sz w:val="18"/>
          <w:szCs w:val="18"/>
        </w:rPr>
      </w:pPr>
    </w:p>
    <w:p w14:paraId="0169696C"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 xml:space="preserve">Izpolnjen, podpisan in žigosan obrazec Izjava o odsotnosti osebnih povezav; </w:t>
      </w:r>
      <w:r>
        <w:rPr>
          <w:rFonts w:ascii="Tahoma" w:hAnsi="Tahoma" w:cs="Tahoma"/>
          <w:b/>
          <w:sz w:val="18"/>
          <w:szCs w:val="18"/>
        </w:rPr>
        <w:t>(preko sistema eJN skeniranega v pdf. Obliki predloži v razdelek »Druge priloge«</w:t>
      </w:r>
      <w:r>
        <w:rPr>
          <w:rFonts w:ascii="Tahoma" w:hAnsi="Tahoma" w:cs="Tahoma"/>
          <w:bCs/>
          <w:sz w:val="18"/>
          <w:szCs w:val="18"/>
        </w:rPr>
        <w:t>);</w:t>
      </w:r>
    </w:p>
    <w:p w14:paraId="43FE01CA" w14:textId="77777777" w:rsidR="006B7287" w:rsidRDefault="006B7287" w:rsidP="006B7287">
      <w:pPr>
        <w:spacing w:after="0"/>
        <w:jc w:val="both"/>
        <w:rPr>
          <w:rFonts w:ascii="Tahoma" w:hAnsi="Tahoma" w:cs="Tahoma"/>
          <w:bCs/>
          <w:sz w:val="18"/>
          <w:szCs w:val="18"/>
        </w:rPr>
      </w:pPr>
    </w:p>
    <w:p w14:paraId="02978D03"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Izpolnjen, podpisan in žigosan obrazec Predračun; (</w:t>
      </w:r>
      <w:r>
        <w:rPr>
          <w:rFonts w:ascii="Tahoma" w:hAnsi="Tahoma" w:cs="Tahoma"/>
          <w:b/>
          <w:sz w:val="18"/>
          <w:szCs w:val="18"/>
        </w:rPr>
        <w:t>preko sistema eJN skeniranega v pdf. Obliki predloži v razdelek »Druge priloge«</w:t>
      </w:r>
      <w:r>
        <w:rPr>
          <w:rFonts w:ascii="Tahoma" w:hAnsi="Tahoma" w:cs="Tahoma"/>
          <w:bCs/>
          <w:sz w:val="18"/>
          <w:szCs w:val="18"/>
        </w:rPr>
        <w:t>);</w:t>
      </w:r>
    </w:p>
    <w:p w14:paraId="0B0956E1" w14:textId="77777777" w:rsidR="006B7287" w:rsidRDefault="006B7287" w:rsidP="006B7287">
      <w:pPr>
        <w:spacing w:after="0"/>
        <w:jc w:val="both"/>
        <w:rPr>
          <w:rFonts w:ascii="Tahoma" w:hAnsi="Tahoma" w:cs="Tahoma"/>
          <w:bCs/>
          <w:sz w:val="18"/>
          <w:szCs w:val="18"/>
        </w:rPr>
      </w:pPr>
    </w:p>
    <w:p w14:paraId="00569E5B"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Izpolnjen, podpisan in žigosan obrazec Rekapitulacija predračuna; (</w:t>
      </w:r>
      <w:r>
        <w:rPr>
          <w:rFonts w:ascii="Tahoma" w:hAnsi="Tahoma" w:cs="Tahoma"/>
          <w:b/>
          <w:sz w:val="18"/>
          <w:szCs w:val="18"/>
        </w:rPr>
        <w:t>preko sistema eJN skeniranega v pdf. Obliki predloži v razdelek »Predračun«</w:t>
      </w:r>
      <w:r>
        <w:rPr>
          <w:rFonts w:ascii="Tahoma" w:hAnsi="Tahoma" w:cs="Tahoma"/>
          <w:bCs/>
          <w:sz w:val="18"/>
          <w:szCs w:val="18"/>
        </w:rPr>
        <w:t>);</w:t>
      </w:r>
    </w:p>
    <w:p w14:paraId="6AEB956A" w14:textId="77777777" w:rsidR="006B7287" w:rsidRDefault="006B7287" w:rsidP="006B7287">
      <w:pPr>
        <w:spacing w:after="0"/>
        <w:jc w:val="both"/>
        <w:rPr>
          <w:rFonts w:ascii="Tahoma" w:hAnsi="Tahoma" w:cs="Tahoma"/>
          <w:b/>
          <w:bCs/>
          <w:sz w:val="18"/>
          <w:szCs w:val="18"/>
        </w:rPr>
      </w:pPr>
    </w:p>
    <w:p w14:paraId="6ACFF03A" w14:textId="77777777" w:rsidR="006B7287" w:rsidRDefault="006B7287" w:rsidP="006B7287">
      <w:pPr>
        <w:numPr>
          <w:ilvl w:val="0"/>
          <w:numId w:val="17"/>
        </w:numPr>
        <w:suppressAutoHyphens/>
        <w:spacing w:after="0" w:line="240" w:lineRule="auto"/>
        <w:jc w:val="both"/>
        <w:rPr>
          <w:rFonts w:ascii="Tahoma" w:hAnsi="Tahoma" w:cs="Tahoma"/>
          <w:sz w:val="18"/>
          <w:szCs w:val="18"/>
          <w:lang w:val="en-US"/>
        </w:rPr>
      </w:pPr>
      <w:r>
        <w:rPr>
          <w:rFonts w:ascii="Tahoma" w:hAnsi="Tahoma" w:cs="Tahoma"/>
          <w:bCs/>
          <w:sz w:val="18"/>
          <w:szCs w:val="18"/>
        </w:rPr>
        <w:t xml:space="preserve">Certifikat ISO 13485:2016 </w:t>
      </w:r>
      <w:r>
        <w:rPr>
          <w:rFonts w:ascii="Tahoma" w:hAnsi="Tahoma" w:cs="Tahoma"/>
          <w:b/>
          <w:bCs/>
          <w:sz w:val="18"/>
          <w:szCs w:val="18"/>
        </w:rPr>
        <w:t xml:space="preserve">(preko sistema eJN skeniranega v pdf. obliki predloži v razdelek »Druge priloge«) </w:t>
      </w:r>
    </w:p>
    <w:p w14:paraId="463FD07D" w14:textId="77777777" w:rsidR="006B7287" w:rsidRDefault="006B7287" w:rsidP="006B7287">
      <w:pPr>
        <w:pStyle w:val="Odstavekseznama"/>
        <w:spacing w:after="0"/>
        <w:jc w:val="both"/>
        <w:rPr>
          <w:rFonts w:ascii="Tahoma" w:hAnsi="Tahoma" w:cs="Tahoma"/>
          <w:bCs/>
          <w:sz w:val="18"/>
          <w:szCs w:val="18"/>
        </w:rPr>
      </w:pPr>
    </w:p>
    <w:p w14:paraId="192E2926"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 xml:space="preserve">Lastna izjava, da ponujeni operacijski seti (sklop 1) oz. operacijski plašči (sklop 2) ustrezajo zahtevam standarda EN 13795 </w:t>
      </w:r>
      <w:r>
        <w:rPr>
          <w:rFonts w:ascii="Tahoma" w:hAnsi="Tahoma" w:cs="Tahoma"/>
          <w:b/>
          <w:bCs/>
          <w:sz w:val="18"/>
          <w:szCs w:val="18"/>
        </w:rPr>
        <w:t xml:space="preserve">(preko sistema eJN skeniranega v pdf. obliki predloži v razdelek »Druge priloge«); </w:t>
      </w:r>
    </w:p>
    <w:p w14:paraId="1AED5333" w14:textId="77777777" w:rsidR="006B7287" w:rsidRDefault="006B7287" w:rsidP="006B7287">
      <w:pPr>
        <w:pStyle w:val="Odstavekseznama"/>
        <w:spacing w:after="0"/>
        <w:jc w:val="both"/>
        <w:rPr>
          <w:rFonts w:ascii="Tahoma" w:hAnsi="Tahoma" w:cs="Tahoma"/>
          <w:bCs/>
          <w:sz w:val="18"/>
          <w:szCs w:val="18"/>
        </w:rPr>
      </w:pPr>
    </w:p>
    <w:p w14:paraId="1D9D8E71"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 xml:space="preserve"> Lastna izjava, da sterilizacija ustreza standardom EN 554 </w:t>
      </w:r>
      <w:r>
        <w:rPr>
          <w:rFonts w:ascii="Tahoma" w:hAnsi="Tahoma" w:cs="Tahoma"/>
          <w:b/>
          <w:bCs/>
          <w:sz w:val="18"/>
          <w:szCs w:val="18"/>
        </w:rPr>
        <w:t xml:space="preserve">(preko sistema eJN skeniranega v pdf. obliki predloži v razdelek »Druge priloge«); </w:t>
      </w:r>
    </w:p>
    <w:p w14:paraId="60A93722" w14:textId="77777777" w:rsidR="006B7287" w:rsidRDefault="006B7287" w:rsidP="006B7287">
      <w:pPr>
        <w:spacing w:after="0"/>
        <w:jc w:val="both"/>
        <w:rPr>
          <w:rFonts w:ascii="Tahoma" w:hAnsi="Tahoma" w:cs="Tahoma"/>
          <w:bCs/>
          <w:sz w:val="18"/>
          <w:szCs w:val="18"/>
        </w:rPr>
      </w:pPr>
    </w:p>
    <w:p w14:paraId="56B50863" w14:textId="77777777" w:rsidR="006B7287" w:rsidRDefault="006B7287" w:rsidP="006B7287">
      <w:pPr>
        <w:numPr>
          <w:ilvl w:val="0"/>
          <w:numId w:val="17"/>
        </w:numPr>
        <w:suppressAutoHyphens/>
        <w:spacing w:after="0" w:line="240" w:lineRule="auto"/>
        <w:jc w:val="both"/>
        <w:rPr>
          <w:rFonts w:ascii="Tahoma" w:hAnsi="Tahoma" w:cs="Tahoma"/>
          <w:bCs/>
          <w:sz w:val="18"/>
          <w:szCs w:val="18"/>
        </w:rPr>
      </w:pPr>
      <w:r>
        <w:rPr>
          <w:rFonts w:ascii="Tahoma" w:hAnsi="Tahoma" w:cs="Tahoma"/>
          <w:bCs/>
          <w:sz w:val="18"/>
          <w:szCs w:val="18"/>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7A0FB386" w14:textId="77777777" w:rsidR="006B7287" w:rsidRDefault="006B7287" w:rsidP="006B7287">
      <w:pPr>
        <w:spacing w:after="0"/>
        <w:ind w:left="720"/>
        <w:jc w:val="both"/>
        <w:rPr>
          <w:rFonts w:ascii="Tahoma" w:hAnsi="Tahoma" w:cs="Tahoma"/>
          <w:bCs/>
          <w:sz w:val="18"/>
          <w:szCs w:val="18"/>
        </w:rPr>
      </w:pPr>
    </w:p>
    <w:p w14:paraId="47671BA8" w14:textId="2B2449A0" w:rsidR="006B7287" w:rsidRDefault="006B7287" w:rsidP="006B7287">
      <w:pPr>
        <w:spacing w:after="0"/>
        <w:jc w:val="both"/>
        <w:rPr>
          <w:rFonts w:ascii="Tahoma" w:hAnsi="Tahoma" w:cs="Tahoma"/>
          <w:bCs/>
          <w:sz w:val="18"/>
          <w:szCs w:val="18"/>
        </w:rPr>
      </w:pPr>
      <w:r>
        <w:rPr>
          <w:rFonts w:ascii="Tahoma" w:hAnsi="Tahoma" w:cs="Tahoma"/>
          <w:bCs/>
          <w:sz w:val="18"/>
          <w:szCs w:val="18"/>
        </w:rPr>
        <w:t xml:space="preserve">Ponudnik lahko dokumente iz točk  1, 2, 3, 4, 5, </w:t>
      </w:r>
      <w:r w:rsidR="00BA05E1">
        <w:rPr>
          <w:rFonts w:ascii="Tahoma" w:hAnsi="Tahoma" w:cs="Tahoma"/>
          <w:bCs/>
          <w:sz w:val="18"/>
          <w:szCs w:val="18"/>
        </w:rPr>
        <w:t>6,</w:t>
      </w:r>
      <w:r>
        <w:rPr>
          <w:rFonts w:ascii="Tahoma" w:hAnsi="Tahoma" w:cs="Tahoma"/>
          <w:bCs/>
          <w:sz w:val="18"/>
          <w:szCs w:val="18"/>
        </w:rPr>
        <w:t xml:space="preserve"> 8, 9, 10, 11, 12 skenira v en dokument in v pdf.obliki predloži v razdelek »druge priloge«.</w:t>
      </w:r>
    </w:p>
    <w:p w14:paraId="722A0DA5" w14:textId="2A29494E" w:rsidR="006B7287" w:rsidRDefault="006B7287" w:rsidP="00BA05E1">
      <w:pPr>
        <w:spacing w:after="0"/>
        <w:jc w:val="both"/>
        <w:rPr>
          <w:rFonts w:ascii="Tahoma" w:hAnsi="Tahoma" w:cs="Tahoma"/>
          <w:bCs/>
          <w:sz w:val="18"/>
          <w:szCs w:val="18"/>
          <w:u w:val="single"/>
        </w:rPr>
      </w:pPr>
      <w:r>
        <w:rPr>
          <w:rFonts w:ascii="Tahoma" w:hAnsi="Tahoma" w:cs="Tahoma"/>
          <w:bCs/>
          <w:sz w:val="18"/>
          <w:szCs w:val="18"/>
          <w:u w:val="single"/>
        </w:rPr>
        <w:t>Pri preimenovanju pdf. datotek naj ponudnik uporablja kratka imena zaradi težav pri prenosu ponudb iz portala eJN v naročnikov sistem.</w:t>
      </w:r>
    </w:p>
    <w:p w14:paraId="22C64EA9" w14:textId="77777777" w:rsidR="00BA05E1" w:rsidRPr="00BA05E1" w:rsidRDefault="00BA05E1" w:rsidP="00BA05E1">
      <w:pPr>
        <w:spacing w:after="0"/>
        <w:jc w:val="both"/>
        <w:rPr>
          <w:rFonts w:ascii="Tahoma" w:hAnsi="Tahoma" w:cs="Tahoma"/>
          <w:bCs/>
          <w:sz w:val="18"/>
          <w:szCs w:val="18"/>
          <w:u w:val="singl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53A3A14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66E611E5"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3497DA6" w14:textId="77777777" w:rsidR="006B7287" w:rsidRDefault="006B7287"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7394AB" w14:textId="77777777" w:rsidR="006B7287" w:rsidRDefault="006B7287" w:rsidP="006B7287">
      <w:pPr>
        <w:rPr>
          <w:rFonts w:ascii="Tahoma" w:hAnsi="Tahoma" w:cs="Tahoma"/>
          <w:bCs/>
          <w:sz w:val="18"/>
          <w:szCs w:val="18"/>
        </w:rPr>
      </w:pPr>
      <w:r>
        <w:rPr>
          <w:rFonts w:ascii="Tahoma" w:hAnsi="Tahoma" w:cs="Tahoma"/>
          <w:bCs/>
          <w:sz w:val="18"/>
          <w:szCs w:val="18"/>
        </w:rPr>
        <w:lastRenderedPageBreak/>
        <w:t>Izbrani ponudnik mora po prejemu pogodbe v podpis le-to podpisano vrniti naročniku najkasneje v petih (5) delovnih dneh. V primeru, kadar zaradi objektivnih okoliščin to ni mogoče, lahko naročnik na zaprosilo ponudnika privoli na daljši rok.</w:t>
      </w:r>
    </w:p>
    <w:p w14:paraId="105E7D95" w14:textId="30F4A847" w:rsidR="006B7287" w:rsidRPr="00A75378" w:rsidRDefault="006B7287" w:rsidP="006B7287">
      <w:p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hAnsi="Tahoma" w:cs="Tahoma"/>
          <w:bCs/>
          <w:sz w:val="18"/>
          <w:szCs w:val="18"/>
        </w:rPr>
        <w:t>Očitne računske napake v ponudbi bo naročnik popravil v skladu z zakonom ob privolitvi ponudnika.</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60EDC856" w14:textId="77777777" w:rsidR="00381C8D" w:rsidRDefault="00381C8D" w:rsidP="00381C8D">
      <w:pPr>
        <w:spacing w:after="0" w:line="240" w:lineRule="auto"/>
        <w:rPr>
          <w:rFonts w:ascii="Tahoma" w:hAnsi="Tahoma" w:cs="Tahoma"/>
          <w:sz w:val="18"/>
          <w:szCs w:val="18"/>
        </w:rPr>
      </w:pPr>
      <w:r w:rsidRPr="008135D3">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1D2B79EA" w14:textId="77777777" w:rsidR="00381C8D" w:rsidRPr="008D61A5" w:rsidRDefault="00381C8D" w:rsidP="00381C8D">
      <w:pPr>
        <w:spacing w:after="0" w:line="240" w:lineRule="auto"/>
        <w:rPr>
          <w:rFonts w:ascii="Tahoma" w:hAnsi="Tahoma" w:cs="Tahoma"/>
          <w:sz w:val="18"/>
          <w:szCs w:val="18"/>
        </w:rPr>
      </w:pPr>
      <w:r w:rsidRPr="008D61A5">
        <w:rPr>
          <w:rFonts w:ascii="Tahoma" w:hAnsi="Tahoma" w:cs="Tahoma"/>
          <w:sz w:val="18"/>
          <w:szCs w:val="18"/>
        </w:rPr>
        <w:t>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923FCF8"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42E6E87C" w14:textId="77777777" w:rsidR="00381C8D" w:rsidRPr="00CB75B3" w:rsidRDefault="00381C8D" w:rsidP="00CB75B3">
      <w:pPr>
        <w:spacing w:after="0"/>
        <w:rPr>
          <w:rFonts w:ascii="Tahoma" w:hAnsi="Tahoma" w:cs="Tahoma"/>
          <w:sz w:val="18"/>
          <w:szCs w:val="18"/>
        </w:rPr>
      </w:pPr>
      <w:r w:rsidRPr="00CB75B3">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4D1145B" w14:textId="77777777" w:rsidR="003217AD" w:rsidRPr="00CB75B3" w:rsidRDefault="003217AD" w:rsidP="00CB75B3">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B75B3" w14:paraId="13BEE1A5" w14:textId="77777777" w:rsidTr="003217AD">
        <w:tc>
          <w:tcPr>
            <w:tcW w:w="9062" w:type="dxa"/>
            <w:shd w:val="clear" w:color="auto" w:fill="99CC00"/>
          </w:tcPr>
          <w:p w14:paraId="41667C64" w14:textId="5B886DF0" w:rsidR="003217AD" w:rsidRPr="00CB75B3" w:rsidRDefault="003217AD" w:rsidP="00CB75B3">
            <w:pPr>
              <w:rPr>
                <w:rFonts w:ascii="Tahoma" w:hAnsi="Tahoma" w:cs="Tahoma"/>
                <w:sz w:val="18"/>
                <w:szCs w:val="18"/>
              </w:rPr>
            </w:pPr>
            <w:r w:rsidRPr="00CB75B3">
              <w:rPr>
                <w:rFonts w:ascii="Tahoma" w:hAnsi="Tahoma" w:cs="Tahoma"/>
                <w:sz w:val="18"/>
                <w:szCs w:val="18"/>
              </w:rPr>
              <w:t>4.1.4. Veljavnost ponudbe</w:t>
            </w:r>
          </w:p>
        </w:tc>
      </w:tr>
    </w:tbl>
    <w:p w14:paraId="07F17D3C" w14:textId="77777777" w:rsidR="00BA05E1" w:rsidRDefault="00BA05E1" w:rsidP="00CB75B3">
      <w:pPr>
        <w:spacing w:after="0"/>
        <w:rPr>
          <w:rFonts w:ascii="Tahoma" w:hAnsi="Tahoma" w:cs="Tahoma"/>
          <w:sz w:val="18"/>
          <w:szCs w:val="18"/>
        </w:rPr>
      </w:pPr>
    </w:p>
    <w:p w14:paraId="399F798C" w14:textId="2CC4760C" w:rsidR="006B7287" w:rsidRPr="00CB75B3" w:rsidRDefault="00CB75B3" w:rsidP="00CB75B3">
      <w:pPr>
        <w:spacing w:after="0"/>
        <w:rPr>
          <w:rFonts w:ascii="Tahoma" w:hAnsi="Tahoma" w:cs="Tahoma"/>
          <w:sz w:val="18"/>
          <w:szCs w:val="18"/>
        </w:rPr>
      </w:pPr>
      <w:r w:rsidRPr="00CB75B3">
        <w:rPr>
          <w:rFonts w:ascii="Tahoma" w:hAnsi="Tahoma" w:cs="Tahoma"/>
          <w:sz w:val="18"/>
          <w:szCs w:val="18"/>
        </w:rPr>
        <w:t>P</w:t>
      </w:r>
      <w:r w:rsidR="006B7287" w:rsidRPr="00CB75B3">
        <w:rPr>
          <w:rFonts w:ascii="Tahoma" w:hAnsi="Tahoma" w:cs="Tahoma"/>
          <w:sz w:val="18"/>
          <w:szCs w:val="18"/>
        </w:rPr>
        <w:t>onudba mora biti veljavna še najmanj 3 mesece od roka za oddajo ponudb. V kolikor bo postopek oddaje javnega naročila trajal dlje, kot je predvideno, in bo treba podaljšati veljavnost ponudbe, lahko to stori ponudnik samoiniciativno ali na poziv naročnika.</w:t>
      </w:r>
    </w:p>
    <w:p w14:paraId="0E1E1439" w14:textId="77777777" w:rsidR="003217AD" w:rsidRPr="00CB75B3" w:rsidRDefault="003217AD" w:rsidP="00CB75B3">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B75B3" w14:paraId="35941AD8" w14:textId="77777777" w:rsidTr="003217AD">
        <w:tc>
          <w:tcPr>
            <w:tcW w:w="9062" w:type="dxa"/>
            <w:shd w:val="clear" w:color="auto" w:fill="99CC00"/>
          </w:tcPr>
          <w:p w14:paraId="378CF4B2" w14:textId="70365E81" w:rsidR="003217AD" w:rsidRPr="00CB75B3" w:rsidRDefault="003217AD" w:rsidP="00CB75B3">
            <w:pPr>
              <w:rPr>
                <w:rFonts w:ascii="Tahoma" w:hAnsi="Tahoma" w:cs="Tahoma"/>
                <w:sz w:val="18"/>
                <w:szCs w:val="18"/>
              </w:rPr>
            </w:pPr>
            <w:r w:rsidRPr="00CB75B3">
              <w:rPr>
                <w:rFonts w:ascii="Tahoma" w:hAnsi="Tahoma" w:cs="Tahoma"/>
                <w:sz w:val="18"/>
                <w:szCs w:val="18"/>
              </w:rPr>
              <w:t>4.1.5. Variantne ponudbe</w:t>
            </w:r>
          </w:p>
        </w:tc>
      </w:tr>
    </w:tbl>
    <w:p w14:paraId="4E262D85" w14:textId="77777777" w:rsidR="00A41A29" w:rsidRPr="00CB75B3" w:rsidRDefault="00A41A29" w:rsidP="00CB75B3">
      <w:pPr>
        <w:spacing w:after="0"/>
        <w:rPr>
          <w:rFonts w:ascii="Tahoma" w:hAnsi="Tahoma" w:cs="Tahoma"/>
          <w:sz w:val="18"/>
          <w:szCs w:val="18"/>
        </w:rPr>
      </w:pPr>
    </w:p>
    <w:p w14:paraId="51E4F9C7" w14:textId="60022A86" w:rsidR="003217AD" w:rsidRPr="00CB75B3" w:rsidRDefault="003217AD" w:rsidP="00CB75B3">
      <w:pPr>
        <w:spacing w:after="0"/>
        <w:rPr>
          <w:rFonts w:ascii="Tahoma" w:hAnsi="Tahoma" w:cs="Tahoma"/>
          <w:sz w:val="18"/>
          <w:szCs w:val="18"/>
        </w:rPr>
      </w:pPr>
      <w:r w:rsidRPr="00CB75B3">
        <w:rPr>
          <w:rFonts w:ascii="Tahoma" w:hAnsi="Tahoma" w:cs="Tahoma"/>
          <w:sz w:val="18"/>
          <w:szCs w:val="18"/>
        </w:rPr>
        <w:t>Niso dovoljene.</w:t>
      </w:r>
    </w:p>
    <w:p w14:paraId="3E16852C" w14:textId="77777777" w:rsidR="003217AD" w:rsidRPr="00CB75B3" w:rsidRDefault="003217AD" w:rsidP="00CB75B3">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B75B3" w14:paraId="2FFE1393" w14:textId="77777777" w:rsidTr="003217AD">
        <w:tc>
          <w:tcPr>
            <w:tcW w:w="9062" w:type="dxa"/>
            <w:shd w:val="clear" w:color="auto" w:fill="99CC00"/>
          </w:tcPr>
          <w:p w14:paraId="62CEBB8E" w14:textId="5412397F" w:rsidR="003217AD" w:rsidRPr="00CB75B3" w:rsidRDefault="003217AD" w:rsidP="00CB75B3">
            <w:pPr>
              <w:rPr>
                <w:rFonts w:ascii="Tahoma" w:hAnsi="Tahoma" w:cs="Tahoma"/>
                <w:sz w:val="18"/>
                <w:szCs w:val="18"/>
              </w:rPr>
            </w:pPr>
            <w:r w:rsidRPr="00CB75B3">
              <w:rPr>
                <w:rFonts w:ascii="Tahoma" w:hAnsi="Tahoma" w:cs="Tahoma"/>
                <w:sz w:val="18"/>
                <w:szCs w:val="18"/>
              </w:rPr>
              <w:t>4.1.6. Opcije</w:t>
            </w:r>
          </w:p>
        </w:tc>
      </w:tr>
    </w:tbl>
    <w:p w14:paraId="74DD4AAC" w14:textId="77777777" w:rsidR="00A41A29" w:rsidRPr="00CB75B3" w:rsidRDefault="00A41A29" w:rsidP="00CB75B3">
      <w:pPr>
        <w:spacing w:after="0"/>
        <w:rPr>
          <w:rFonts w:ascii="Tahoma" w:hAnsi="Tahoma" w:cs="Tahoma"/>
          <w:sz w:val="18"/>
          <w:szCs w:val="18"/>
        </w:rPr>
      </w:pPr>
    </w:p>
    <w:p w14:paraId="6BA60F91" w14:textId="216A610F" w:rsidR="003217AD" w:rsidRDefault="003217AD" w:rsidP="00CB75B3">
      <w:pPr>
        <w:spacing w:after="0"/>
        <w:rPr>
          <w:rFonts w:ascii="Tahoma" w:hAnsi="Tahoma" w:cs="Tahoma"/>
          <w:sz w:val="18"/>
          <w:szCs w:val="18"/>
        </w:rPr>
      </w:pPr>
      <w:r w:rsidRPr="00CB75B3">
        <w:rPr>
          <w:rFonts w:ascii="Tahoma" w:hAnsi="Tahoma" w:cs="Tahoma"/>
          <w:sz w:val="18"/>
          <w:szCs w:val="18"/>
        </w:rPr>
        <w:t>Niso dovoljene.</w:t>
      </w:r>
    </w:p>
    <w:p w14:paraId="091A462F" w14:textId="77777777" w:rsidR="00CB75B3" w:rsidRPr="00CB75B3" w:rsidRDefault="00CB75B3" w:rsidP="00CB75B3">
      <w:pPr>
        <w:spacing w:after="0"/>
        <w:rPr>
          <w:rFonts w:ascii="Tahoma" w:hAnsi="Tahoma" w:cs="Tahoma"/>
          <w:sz w:val="18"/>
          <w:szCs w:val="18"/>
        </w:rPr>
      </w:pPr>
    </w:p>
    <w:p w14:paraId="340829C2" w14:textId="77777777" w:rsidR="003217AD" w:rsidRPr="00CB75B3" w:rsidRDefault="003217AD" w:rsidP="00CB75B3">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B75B3" w14:paraId="05FA6A81" w14:textId="77777777" w:rsidTr="003217AD">
        <w:tc>
          <w:tcPr>
            <w:tcW w:w="9062" w:type="dxa"/>
            <w:shd w:val="clear" w:color="auto" w:fill="99CC00"/>
          </w:tcPr>
          <w:p w14:paraId="5A68EA89" w14:textId="37B1EE4D" w:rsidR="003217AD" w:rsidRPr="00CB75B3" w:rsidRDefault="003217AD" w:rsidP="00CB75B3">
            <w:pPr>
              <w:rPr>
                <w:rFonts w:ascii="Tahoma" w:hAnsi="Tahoma" w:cs="Tahoma"/>
                <w:sz w:val="18"/>
                <w:szCs w:val="18"/>
              </w:rPr>
            </w:pPr>
            <w:r w:rsidRPr="00CB75B3">
              <w:rPr>
                <w:rFonts w:ascii="Tahoma" w:hAnsi="Tahoma" w:cs="Tahoma"/>
                <w:sz w:val="18"/>
                <w:szCs w:val="18"/>
              </w:rPr>
              <w:t xml:space="preserve">4.1.7. </w:t>
            </w:r>
            <w:r w:rsidR="00DE114F" w:rsidRPr="00CB75B3">
              <w:rPr>
                <w:rFonts w:ascii="Tahoma" w:hAnsi="Tahoma" w:cs="Tahoma"/>
                <w:sz w:val="18"/>
                <w:szCs w:val="18"/>
              </w:rPr>
              <w:t>Ponudbeni predračun in rekapitulacija predračuna</w:t>
            </w:r>
          </w:p>
        </w:tc>
      </w:tr>
    </w:tbl>
    <w:p w14:paraId="0D05C786" w14:textId="77777777" w:rsidR="00A41A29" w:rsidRPr="00CB75B3" w:rsidRDefault="00A41A29" w:rsidP="00CB75B3">
      <w:pPr>
        <w:spacing w:after="0"/>
        <w:rPr>
          <w:rFonts w:ascii="Tahoma" w:hAnsi="Tahoma" w:cs="Tahoma"/>
          <w:sz w:val="18"/>
          <w:szCs w:val="18"/>
        </w:rPr>
      </w:pPr>
    </w:p>
    <w:p w14:paraId="749D3CEB" w14:textId="77777777" w:rsidR="00381C8D" w:rsidRPr="00CB75B3" w:rsidRDefault="00381C8D" w:rsidP="00CB75B3">
      <w:pPr>
        <w:spacing w:after="0"/>
        <w:rPr>
          <w:rFonts w:ascii="Tahoma" w:hAnsi="Tahoma" w:cs="Tahoma"/>
          <w:sz w:val="18"/>
          <w:szCs w:val="18"/>
        </w:rPr>
      </w:pPr>
      <w:r w:rsidRPr="00CB75B3">
        <w:rPr>
          <w:rFonts w:ascii="Tahoma" w:hAnsi="Tahoma" w:cs="Tahoma"/>
          <w:sz w:val="18"/>
          <w:szCs w:val="18"/>
        </w:rPr>
        <w:t>Ponudnik vpiše v obrazec »Predračun« ponudbeno ceno v EUR brez DDV, znesek DDV in  ponudbeno ceno z DDV po postavkah kot jih predvideva predračun. Ponujena cena mora zajemati vse popuste in stroške, ki so neposredno ali posredno povezani z izpolnitvijo javnega naročila.</w:t>
      </w:r>
    </w:p>
    <w:p w14:paraId="4F36F5DC" w14:textId="77777777" w:rsidR="00381C8D" w:rsidRPr="00CB75B3" w:rsidRDefault="00381C8D" w:rsidP="00CB75B3">
      <w:pPr>
        <w:spacing w:after="0"/>
        <w:rPr>
          <w:rFonts w:ascii="Tahoma" w:hAnsi="Tahoma" w:cs="Tahoma"/>
          <w:sz w:val="18"/>
          <w:szCs w:val="18"/>
        </w:rPr>
      </w:pPr>
    </w:p>
    <w:p w14:paraId="0A82E7BF" w14:textId="77777777" w:rsidR="00381C8D" w:rsidRPr="00CB75B3" w:rsidRDefault="00381C8D" w:rsidP="00CB75B3">
      <w:pPr>
        <w:spacing w:after="0"/>
        <w:rPr>
          <w:rFonts w:ascii="Tahoma" w:hAnsi="Tahoma" w:cs="Tahoma"/>
          <w:sz w:val="18"/>
          <w:szCs w:val="18"/>
        </w:rPr>
      </w:pPr>
      <w:r w:rsidRPr="00CB75B3">
        <w:rPr>
          <w:rFonts w:ascii="Tahoma" w:hAnsi="Tahoma" w:cs="Tahoma"/>
          <w:sz w:val="18"/>
          <w:szCs w:val="18"/>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5B01304D"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9BA643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5A5C23">
        <w:rPr>
          <w:rFonts w:ascii="Tahoma" w:eastAsia="Times New Roman" w:hAnsi="Tahoma" w:cs="Tahoma"/>
          <w:b/>
          <w:bCs/>
          <w:color w:val="000000"/>
          <w:sz w:val="18"/>
          <w:szCs w:val="18"/>
          <w:lang w:eastAsia="zh-CN"/>
          <w14:ligatures w14:val="none"/>
        </w:rPr>
        <w:t>dve decimalni mesti</w:t>
      </w:r>
      <w:r w:rsidRPr="008135D3">
        <w:rPr>
          <w:rFonts w:ascii="Tahoma" w:eastAsia="Times New Roman" w:hAnsi="Tahoma" w:cs="Tahoma"/>
          <w:color w:val="000000"/>
          <w:sz w:val="18"/>
          <w:szCs w:val="18"/>
          <w:lang w:eastAsia="zh-CN"/>
          <w14:ligatures w14:val="none"/>
        </w:rPr>
        <w:t xml:space="preserve">. V kolikor ponudnik ne vpiše posamezne cene ali uporabi znak </w:t>
      </w:r>
      <w:r w:rsidRPr="008135D3">
        <w:rPr>
          <w:rFonts w:ascii="Tahoma" w:eastAsia="Times New Roman" w:hAnsi="Tahoma" w:cs="Tahoma"/>
          <w:color w:val="000000"/>
          <w:sz w:val="18"/>
          <w:szCs w:val="18"/>
          <w:lang w:eastAsia="zh-CN"/>
          <w14:ligatures w14:val="none"/>
        </w:rPr>
        <w:lastRenderedPageBreak/>
        <w:t>»/« ali podobno, se šteje, da je cena za tako postavko nič (0) EUR, torej, da ponuja postavko, kjer ni vpisane cene, brezplačno oziroma, da je cena zanjo vključena v druge postavke ponudbenega predračuna.</w:t>
      </w:r>
    </w:p>
    <w:p w14:paraId="1EA37556"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7FD9388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0C90065" w14:textId="256AB223" w:rsidR="00284C23" w:rsidRDefault="00381C8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Rekapitulacija predračuna</w:t>
      </w:r>
      <w:r w:rsidR="00DE114F">
        <w:rPr>
          <w:rFonts w:ascii="Tahoma" w:eastAsia="Times New Roman" w:hAnsi="Tahoma" w:cs="Tahoma"/>
          <w:color w:val="000000"/>
          <w:sz w:val="18"/>
          <w:szCs w:val="18"/>
          <w:lang w:eastAsia="zh-CN"/>
          <w14:ligatures w14:val="none"/>
        </w:rPr>
        <w:t>«</w:t>
      </w:r>
      <w:r w:rsidRPr="005A5C23">
        <w:rPr>
          <w:rFonts w:ascii="Tahoma" w:eastAsia="Times New Roman" w:hAnsi="Tahoma" w:cs="Tahoma"/>
          <w:color w:val="000000"/>
          <w:sz w:val="18"/>
          <w:szCs w:val="18"/>
          <w:lang w:eastAsia="zh-CN"/>
          <w14:ligatures w14:val="none"/>
        </w:rPr>
        <w:t xml:space="preserve"> skupno ponudbeno ceno v EUR brez DDV, znesek DDV in skupno ponudbeno ceno z DDV. </w:t>
      </w:r>
    </w:p>
    <w:p w14:paraId="5BCE4542" w14:textId="77777777" w:rsidR="00DE114F" w:rsidRDefault="00DE114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DE114F" w14:paraId="45471B5A" w14:textId="77777777" w:rsidTr="00501FB7">
        <w:tc>
          <w:tcPr>
            <w:tcW w:w="9062" w:type="dxa"/>
            <w:shd w:val="clear" w:color="auto" w:fill="99CC00"/>
          </w:tcPr>
          <w:p w14:paraId="346C9970" w14:textId="77777777" w:rsidR="00DE114F" w:rsidRDefault="00DE114F" w:rsidP="00501FB7">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4.1.8. Skupna ponudba</w:t>
            </w:r>
          </w:p>
        </w:tc>
      </w:tr>
    </w:tbl>
    <w:p w14:paraId="53F13857"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80B49F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1421FD0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F3A22B" w14:textId="41FF23A6"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7BA13C2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738DEA8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6A293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51BBC812"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0BFFDD3" w14:textId="77777777" w:rsidR="003B4486"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B4486">
        <w:rPr>
          <w:rFonts w:ascii="Tahoma" w:eastAsia="Times New Roman" w:hAnsi="Tahoma" w:cs="Tahoma"/>
          <w:color w:val="000000"/>
          <w:sz w:val="18"/>
          <w:szCs w:val="18"/>
          <w:lang w:eastAsia="zh-CN"/>
          <w14:ligatures w14:val="none"/>
        </w:rPr>
        <w:t>.</w:t>
      </w:r>
    </w:p>
    <w:p w14:paraId="451FE4BB"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396ACF4"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675F05E"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933D5C" w14:textId="4617FDA4" w:rsidR="00DE114F" w:rsidRPr="00CB75B3" w:rsidRDefault="00DE114F" w:rsidP="00CB75B3">
      <w:pPr>
        <w:spacing w:after="0"/>
        <w:rPr>
          <w:rFonts w:ascii="Tahoma" w:hAnsi="Tahoma" w:cs="Tahoma"/>
          <w:sz w:val="18"/>
          <w:szCs w:val="18"/>
        </w:rPr>
      </w:pPr>
      <w:r w:rsidRPr="00CB75B3">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w:t>
      </w:r>
      <w:r w:rsidR="00CB75B3" w:rsidRPr="00CB75B3">
        <w:rPr>
          <w:rFonts w:ascii="Tahoma" w:hAnsi="Tahoma" w:cs="Tahoma"/>
          <w:sz w:val="18"/>
          <w:szCs w:val="18"/>
        </w:rPr>
        <w:t>o</w:t>
      </w:r>
      <w:r w:rsidRPr="00CB75B3">
        <w:rPr>
          <w:rFonts w:ascii="Tahoma" w:hAnsi="Tahoma" w:cs="Tahoma"/>
          <w:sz w:val="18"/>
          <w:szCs w:val="18"/>
        </w:rPr>
        <w:t xml:space="preserve">bveznosti s strani naročnika (vsakemu ponudniku posebej ali preko vodilnega partnerja) ter morebitna pooblastila za komunikacijo z naročnikom. </w:t>
      </w:r>
    </w:p>
    <w:p w14:paraId="1CA5CBF7" w14:textId="77777777" w:rsidR="00DE114F" w:rsidRPr="00CB75B3" w:rsidRDefault="00DE114F" w:rsidP="00CB75B3">
      <w:pPr>
        <w:spacing w:after="0"/>
        <w:rPr>
          <w:rFonts w:ascii="Tahoma" w:hAnsi="Tahoma" w:cs="Tahoma"/>
          <w:sz w:val="18"/>
          <w:szCs w:val="18"/>
        </w:rPr>
      </w:pPr>
    </w:p>
    <w:p w14:paraId="1F8E7888" w14:textId="77777777" w:rsidR="00DE114F" w:rsidRPr="00CB75B3" w:rsidRDefault="00DE114F" w:rsidP="00CB75B3">
      <w:pPr>
        <w:spacing w:after="0"/>
        <w:rPr>
          <w:rFonts w:ascii="Tahoma" w:hAnsi="Tahoma" w:cs="Tahoma"/>
          <w:sz w:val="18"/>
          <w:szCs w:val="18"/>
        </w:rPr>
      </w:pPr>
      <w:r w:rsidRPr="00CB75B3">
        <w:rPr>
          <w:rFonts w:ascii="Tahoma" w:hAnsi="Tahoma" w:cs="Tahoma"/>
          <w:sz w:val="18"/>
          <w:szCs w:val="18"/>
        </w:rPr>
        <w:t>V vsakem primeru vsi ponudniki odgovarjajo naročniku neomejeno solidarno.</w:t>
      </w:r>
    </w:p>
    <w:p w14:paraId="155703C1" w14:textId="77777777" w:rsidR="00DE114F" w:rsidRPr="00CB75B3" w:rsidRDefault="00DE114F" w:rsidP="00CB75B3">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B75B3" w14:paraId="402F5818" w14:textId="77777777" w:rsidTr="003217AD">
        <w:tc>
          <w:tcPr>
            <w:tcW w:w="9062" w:type="dxa"/>
            <w:shd w:val="clear" w:color="auto" w:fill="99CC00"/>
          </w:tcPr>
          <w:p w14:paraId="0F4AB5DB" w14:textId="4A71E57D" w:rsidR="003217AD" w:rsidRPr="00CB75B3" w:rsidRDefault="003217AD" w:rsidP="00CB75B3">
            <w:pPr>
              <w:rPr>
                <w:rFonts w:ascii="Tahoma" w:hAnsi="Tahoma" w:cs="Tahoma"/>
                <w:sz w:val="18"/>
                <w:szCs w:val="18"/>
              </w:rPr>
            </w:pPr>
            <w:r w:rsidRPr="00CB75B3">
              <w:rPr>
                <w:rFonts w:ascii="Tahoma" w:hAnsi="Tahoma" w:cs="Tahoma"/>
                <w:sz w:val="18"/>
                <w:szCs w:val="18"/>
              </w:rPr>
              <w:t>4.1.</w:t>
            </w:r>
            <w:r w:rsidR="00DE114F" w:rsidRPr="00CB75B3">
              <w:rPr>
                <w:rFonts w:ascii="Tahoma" w:hAnsi="Tahoma" w:cs="Tahoma"/>
                <w:sz w:val="18"/>
                <w:szCs w:val="18"/>
              </w:rPr>
              <w:t>9</w:t>
            </w:r>
            <w:r w:rsidRPr="00CB75B3">
              <w:rPr>
                <w:rFonts w:ascii="Tahoma" w:hAnsi="Tahoma" w:cs="Tahoma"/>
                <w:sz w:val="18"/>
                <w:szCs w:val="18"/>
              </w:rPr>
              <w:t xml:space="preserve">. </w:t>
            </w:r>
            <w:r w:rsidR="003408EE" w:rsidRPr="00CB75B3">
              <w:rPr>
                <w:rFonts w:ascii="Tahoma" w:hAnsi="Tahoma" w:cs="Tahoma"/>
                <w:sz w:val="18"/>
                <w:szCs w:val="18"/>
              </w:rPr>
              <w:t xml:space="preserve">Ponudba </w:t>
            </w:r>
            <w:r w:rsidRPr="00CB75B3">
              <w:rPr>
                <w:rFonts w:ascii="Tahoma" w:hAnsi="Tahoma" w:cs="Tahoma"/>
                <w:sz w:val="18"/>
                <w:szCs w:val="18"/>
              </w:rPr>
              <w:t>s podizvajalci</w:t>
            </w:r>
          </w:p>
        </w:tc>
      </w:tr>
    </w:tbl>
    <w:p w14:paraId="6CDE3216" w14:textId="77777777" w:rsidR="00284C23" w:rsidRPr="00CB75B3" w:rsidRDefault="00284C23" w:rsidP="00CB75B3">
      <w:pPr>
        <w:spacing w:after="0"/>
        <w:rPr>
          <w:rFonts w:ascii="Tahoma" w:hAnsi="Tahoma" w:cs="Tahoma"/>
          <w:sz w:val="18"/>
          <w:szCs w:val="18"/>
        </w:rPr>
      </w:pPr>
    </w:p>
    <w:p w14:paraId="430FD05D" w14:textId="6E5FC564" w:rsidR="00DE114F" w:rsidRPr="00CB75B3" w:rsidRDefault="00DE114F" w:rsidP="00CB75B3">
      <w:pPr>
        <w:spacing w:after="0"/>
        <w:rPr>
          <w:rFonts w:ascii="Tahoma" w:hAnsi="Tahoma" w:cs="Tahoma"/>
          <w:sz w:val="18"/>
          <w:szCs w:val="18"/>
        </w:rPr>
      </w:pPr>
      <w:r w:rsidRPr="00CB75B3">
        <w:rPr>
          <w:rFonts w:ascii="Tahoma" w:hAnsi="Tahoma" w:cs="Tahoma"/>
          <w:sz w:val="18"/>
          <w:szCs w:val="18"/>
        </w:rPr>
        <w:t xml:space="preserve">V primeru, da bo ponudnik pri izvedbi naročila sodeloval s podizvajalci, mora v obrazcu </w:t>
      </w:r>
      <w:r w:rsidR="0094469E" w:rsidRPr="00CB75B3">
        <w:rPr>
          <w:rFonts w:ascii="Tahoma" w:hAnsi="Tahoma" w:cs="Tahoma"/>
          <w:sz w:val="18"/>
          <w:szCs w:val="18"/>
        </w:rPr>
        <w:t>ESPD</w:t>
      </w:r>
      <w:r w:rsidRPr="00CB75B3">
        <w:rPr>
          <w:rFonts w:ascii="Tahoma" w:hAnsi="Tahoma" w:cs="Tahoma"/>
          <w:sz w:val="18"/>
          <w:szCs w:val="18"/>
        </w:rPr>
        <w:t xml:space="preserve"> navesti vse podizvajalce. Ponudnik lahko odda v podizvajanje del javnega naročila, vendar v podizvajanje ne sme oddati celotnega naročila.</w:t>
      </w:r>
    </w:p>
    <w:p w14:paraId="50B95F51" w14:textId="77777777" w:rsidR="00DE114F" w:rsidRPr="00CB75B3" w:rsidRDefault="00DE114F" w:rsidP="00CB75B3">
      <w:pPr>
        <w:spacing w:after="0"/>
        <w:rPr>
          <w:rFonts w:ascii="Tahoma" w:hAnsi="Tahoma" w:cs="Tahoma"/>
          <w:sz w:val="18"/>
          <w:szCs w:val="18"/>
        </w:rPr>
      </w:pPr>
    </w:p>
    <w:p w14:paraId="728A96F7" w14:textId="77777777" w:rsidR="00DE114F" w:rsidRPr="00CB75B3" w:rsidRDefault="00DE114F" w:rsidP="00CB75B3">
      <w:pPr>
        <w:spacing w:after="0"/>
        <w:rPr>
          <w:rFonts w:ascii="Tahoma" w:hAnsi="Tahoma" w:cs="Tahoma"/>
          <w:sz w:val="18"/>
          <w:szCs w:val="18"/>
        </w:rPr>
      </w:pPr>
      <w:r w:rsidRPr="00CB75B3">
        <w:rPr>
          <w:rFonts w:ascii="Tahoma" w:hAnsi="Tahoma" w:cs="Tahoma"/>
          <w:sz w:val="18"/>
          <w:szCs w:val="18"/>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49CE7B30" w14:textId="77777777" w:rsidR="00DE114F" w:rsidRPr="00CB75B3" w:rsidRDefault="00DE114F" w:rsidP="00CB75B3">
      <w:pPr>
        <w:spacing w:after="0"/>
        <w:rPr>
          <w:rFonts w:ascii="Tahoma" w:hAnsi="Tahoma" w:cs="Tahoma"/>
          <w:sz w:val="18"/>
          <w:szCs w:val="18"/>
        </w:rPr>
      </w:pPr>
    </w:p>
    <w:p w14:paraId="1158CB37" w14:textId="5CF870B9" w:rsidR="00DE114F" w:rsidRPr="00CB75B3" w:rsidRDefault="00DE114F" w:rsidP="00CB75B3">
      <w:pPr>
        <w:spacing w:after="0"/>
        <w:rPr>
          <w:rFonts w:ascii="Tahoma" w:hAnsi="Tahoma" w:cs="Tahoma"/>
          <w:sz w:val="18"/>
          <w:szCs w:val="18"/>
        </w:rPr>
      </w:pPr>
      <w:r w:rsidRPr="00CB75B3">
        <w:rPr>
          <w:rFonts w:ascii="Tahoma" w:hAnsi="Tahoma" w:cs="Tahoma"/>
          <w:sz w:val="18"/>
          <w:szCs w:val="18"/>
        </w:rPr>
        <w:t xml:space="preserve">Ponudnik mora v ponudbi predložiti obrazec </w:t>
      </w:r>
      <w:r w:rsidR="0094469E" w:rsidRPr="00CB75B3">
        <w:rPr>
          <w:rFonts w:ascii="Tahoma" w:hAnsi="Tahoma" w:cs="Tahoma"/>
          <w:sz w:val="18"/>
          <w:szCs w:val="18"/>
        </w:rPr>
        <w:t>ESPD</w:t>
      </w:r>
      <w:r w:rsidRPr="00CB75B3">
        <w:rPr>
          <w:rFonts w:ascii="Tahoma" w:hAnsi="Tahoma" w:cs="Tahoma"/>
          <w:sz w:val="18"/>
          <w:szCs w:val="18"/>
        </w:rPr>
        <w:t xml:space="preserve"> za vsakega podizvajalca, s katerim bo sodeloval pri izvedbi naročila. Obrazec </w:t>
      </w:r>
      <w:r w:rsidR="0094469E" w:rsidRPr="00CB75B3">
        <w:rPr>
          <w:rFonts w:ascii="Tahoma" w:hAnsi="Tahoma" w:cs="Tahoma"/>
          <w:sz w:val="18"/>
          <w:szCs w:val="18"/>
        </w:rPr>
        <w:t>ESPD</w:t>
      </w:r>
      <w:r w:rsidRPr="00CB75B3">
        <w:rPr>
          <w:rFonts w:ascii="Tahoma" w:hAnsi="Tahoma" w:cs="Tahoma"/>
          <w:sz w:val="18"/>
          <w:szCs w:val="18"/>
        </w:rPr>
        <w:t xml:space="preserve"> mora biti izpolnjen in s strani vsakega podizvajalca podpisan in žigosan.  </w:t>
      </w:r>
    </w:p>
    <w:p w14:paraId="1678AA3D" w14:textId="77777777" w:rsidR="00DE114F" w:rsidRPr="00CB75B3" w:rsidRDefault="00DE114F" w:rsidP="00CB75B3">
      <w:pPr>
        <w:spacing w:after="0"/>
        <w:rPr>
          <w:rFonts w:ascii="Tahoma" w:hAnsi="Tahoma" w:cs="Tahoma"/>
          <w:sz w:val="18"/>
          <w:szCs w:val="18"/>
        </w:rPr>
      </w:pPr>
    </w:p>
    <w:p w14:paraId="2E27B4E9" w14:textId="77777777" w:rsidR="00DE114F" w:rsidRPr="00CB75B3" w:rsidRDefault="00DE114F" w:rsidP="00CB75B3">
      <w:pPr>
        <w:spacing w:after="0"/>
        <w:rPr>
          <w:rFonts w:ascii="Tahoma" w:hAnsi="Tahoma" w:cs="Tahoma"/>
          <w:sz w:val="18"/>
          <w:szCs w:val="18"/>
        </w:rPr>
      </w:pPr>
      <w:r w:rsidRPr="00CB75B3">
        <w:rPr>
          <w:rFonts w:ascii="Tahoma" w:hAnsi="Tahoma" w:cs="Tahoma"/>
          <w:sz w:val="18"/>
          <w:szCs w:val="18"/>
        </w:rPr>
        <w:t>Ponudnik, ki namerava oddati del javnega naročila v podizvajanje, mora v ponudbi predložiti tudi izpolnjen, podpisan in žigosan obrazec »Podizvajalci«.</w:t>
      </w:r>
    </w:p>
    <w:p w14:paraId="445424D0" w14:textId="77777777" w:rsidR="00DE114F" w:rsidRPr="00CB75B3" w:rsidRDefault="00DE114F" w:rsidP="00CB75B3">
      <w:pPr>
        <w:spacing w:after="0"/>
        <w:rPr>
          <w:rFonts w:ascii="Tahoma" w:hAnsi="Tahoma" w:cs="Tahoma"/>
          <w:sz w:val="18"/>
          <w:szCs w:val="18"/>
        </w:rPr>
      </w:pPr>
    </w:p>
    <w:p w14:paraId="6B15150E" w14:textId="77777777" w:rsidR="00DE114F" w:rsidRPr="00CB75B3" w:rsidRDefault="00DE114F" w:rsidP="00CB75B3">
      <w:pPr>
        <w:spacing w:after="0"/>
        <w:rPr>
          <w:rFonts w:ascii="Tahoma" w:hAnsi="Tahoma" w:cs="Tahoma"/>
          <w:sz w:val="18"/>
          <w:szCs w:val="18"/>
        </w:rPr>
      </w:pPr>
      <w:r w:rsidRPr="00CB75B3">
        <w:rPr>
          <w:rFonts w:ascii="Tahoma" w:hAnsi="Tahoma" w:cs="Tahoma"/>
          <w:sz w:val="18"/>
          <w:szCs w:val="18"/>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22D59D98"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80B8C15"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E0A06D9"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1B5B18A"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0268B49B"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05E55E0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B53E89D" w14:textId="77777777" w:rsidR="00DE114F"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D0FABDC" w14:textId="77777777" w:rsidR="00DE114F"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C0BC157" w14:textId="77777777" w:rsidR="00CB16DC" w:rsidRDefault="00CB16DC"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9FDAF0D"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00967F5A" w:rsidRPr="00CA2AFA">
          <w:rPr>
            <w:rStyle w:val="Hiperpovezava"/>
            <w:rFonts w:ascii="Tahoma" w:eastAsia="Calibri" w:hAnsi="Tahoma" w:cs="Tahoma"/>
            <w:b/>
            <w:bCs/>
            <w:kern w:val="0"/>
            <w:sz w:val="18"/>
            <w:szCs w:val="18"/>
            <w:lang w:eastAsia="zh-CN"/>
            <w14:ligatures w14:val="none"/>
          </w:rPr>
          <w:t xml:space="preserve">https://ejn.gov.si/  </w:t>
        </w:r>
        <w:r w:rsidR="00967F5A" w:rsidRPr="00967F5A">
          <w:rPr>
            <w:rStyle w:val="Hiperpovezava"/>
            <w:rFonts w:ascii="Tahoma" w:eastAsia="Calibri" w:hAnsi="Tahoma" w:cs="Tahoma"/>
            <w:color w:val="auto"/>
            <w:kern w:val="0"/>
            <w:sz w:val="18"/>
            <w:szCs w:val="18"/>
            <w:u w:val="none"/>
            <w:lang w:eastAsia="zh-CN"/>
            <w14:ligatures w14:val="none"/>
          </w:rPr>
          <w:t xml:space="preserve">najkasneje do  </w:t>
        </w:r>
      </w:hyperlink>
      <w:r w:rsidR="000C46C3">
        <w:rPr>
          <w:rFonts w:ascii="Tahoma" w:eastAsia="Calibri" w:hAnsi="Tahoma" w:cs="Tahoma"/>
          <w:b/>
          <w:bCs/>
          <w:kern w:val="0"/>
          <w:sz w:val="18"/>
          <w:szCs w:val="18"/>
          <w:lang w:eastAsia="zh-CN"/>
          <w14:ligatures w14:val="none"/>
        </w:rPr>
        <w:t xml:space="preserve">28.11.2025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085B5835" w14:textId="77777777" w:rsidR="00CB16DC" w:rsidRDefault="00CB16D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06077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375983B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1F371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48910987"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F276545"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2564FF81"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C3D13" w:rsidRPr="003C3D13" w14:paraId="44B01AC3" w14:textId="77777777" w:rsidTr="003D7E01">
        <w:tc>
          <w:tcPr>
            <w:tcW w:w="9062" w:type="dxa"/>
            <w:shd w:val="clear" w:color="auto" w:fill="99CC00"/>
          </w:tcPr>
          <w:p w14:paraId="5A428333" w14:textId="77777777" w:rsidR="003C3D13" w:rsidRPr="003C3D13" w:rsidRDefault="003C3D13" w:rsidP="003C3D13">
            <w:pPr>
              <w:keepNext/>
              <w:suppressAutoHyphens/>
              <w:jc w:val="both"/>
              <w:outlineLvl w:val="0"/>
              <w:rPr>
                <w:rFonts w:ascii="Tahoma" w:eastAsia="Times New Roman" w:hAnsi="Tahoma" w:cs="Tahoma"/>
                <w:noProof/>
                <w:color w:val="000000"/>
                <w:sz w:val="18"/>
                <w:szCs w:val="18"/>
                <w:lang w:eastAsia="zh-CN"/>
                <w14:ligatures w14:val="none"/>
              </w:rPr>
            </w:pPr>
            <w:r w:rsidRPr="003C3D13">
              <w:rPr>
                <w:rFonts w:ascii="Tahoma" w:eastAsia="Times New Roman" w:hAnsi="Tahoma" w:cs="Tahoma"/>
                <w:noProof/>
                <w:color w:val="000000"/>
                <w:sz w:val="18"/>
                <w:szCs w:val="18"/>
                <w:lang w:eastAsia="zh-CN"/>
                <w14:ligatures w14:val="none"/>
              </w:rPr>
              <w:t>4.4 Sprememba in umik ponudb</w:t>
            </w:r>
          </w:p>
        </w:tc>
      </w:tr>
    </w:tbl>
    <w:p w14:paraId="32FF7F83" w14:textId="77777777" w:rsidR="003C3D13" w:rsidRPr="003C3D13" w:rsidRDefault="003C3D13" w:rsidP="003C3D13">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3C3D13">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46B3378" w14:textId="771401F5" w:rsidR="003C3D13" w:rsidRDefault="003C3D13"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3C3D13">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F096ACE" w14:textId="77777777" w:rsidR="003C3D13" w:rsidRDefault="003C3D1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2E1FAEA"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0C46C3">
        <w:rPr>
          <w:rFonts w:ascii="Tahoma" w:eastAsia="Times New Roman" w:hAnsi="Tahoma" w:cs="Tahoma"/>
          <w:b/>
          <w:bCs/>
          <w:color w:val="000000"/>
          <w:sz w:val="18"/>
          <w:szCs w:val="18"/>
          <w:lang w:eastAsia="zh-CN"/>
          <w14:ligatures w14:val="none"/>
        </w:rPr>
        <w:t xml:space="preserve">28.11.2025 </w:t>
      </w:r>
      <w:r w:rsidRPr="00DE114F">
        <w:rPr>
          <w:rFonts w:ascii="Tahoma" w:eastAsia="Times New Roman" w:hAnsi="Tahoma" w:cs="Tahoma"/>
          <w:b/>
          <w:bCs/>
          <w:color w:val="000000"/>
          <w:sz w:val="18"/>
          <w:szCs w:val="18"/>
          <w:lang w:eastAsia="zh-CN"/>
          <w14:ligatures w14:val="none"/>
        </w:rPr>
        <w:t>ob 12,00 ur</w:t>
      </w:r>
      <w:r w:rsidRPr="003408EE">
        <w:rPr>
          <w:rFonts w:ascii="Tahoma" w:eastAsia="Times New Roman" w:hAnsi="Tahoma" w:cs="Tahoma"/>
          <w:color w:val="000000"/>
          <w:sz w:val="18"/>
          <w:szCs w:val="18"/>
          <w:lang w:eastAsia="zh-CN"/>
          <w14:ligatures w14:val="none"/>
        </w:rPr>
        <w:t>i,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 xml:space="preserve">razlogov za </w:t>
      </w:r>
      <w:r w:rsidRPr="008D61A5">
        <w:rPr>
          <w:rFonts w:ascii="Tahoma" w:hAnsi="Tahoma" w:cs="Tahoma"/>
          <w:sz w:val="18"/>
          <w:szCs w:val="18"/>
          <w:lang w:eastAsia="zh-CN"/>
        </w:rPr>
        <w:lastRenderedPageBreak/>
        <w:t>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6AED20A"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kazenskimi obsodbami</w:t>
      </w:r>
    </w:p>
    <w:p w14:paraId="4BBC9922" w14:textId="77777777" w:rsidR="000D4A2F" w:rsidRPr="000D4A2F" w:rsidRDefault="000D4A2F" w:rsidP="000D4A2F">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1D4B7C7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terorizem (108. člen KZ-1),</w:t>
      </w:r>
    </w:p>
    <w:p w14:paraId="73F326F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financiranje terorizma (109. člen KZ-1),</w:t>
      </w:r>
    </w:p>
    <w:p w14:paraId="522AB8F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ščuvanje in javno poveličevanje terorističnih dejanj (110. člen KZ-1),</w:t>
      </w:r>
    </w:p>
    <w:p w14:paraId="4C075AB6"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novačenje in usposabljanje za terorizem (111. člen KZ-1),</w:t>
      </w:r>
    </w:p>
    <w:p w14:paraId="512FD6AD"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spravljanje v suženjsko razmerje (112. člen KZ-1),</w:t>
      </w:r>
    </w:p>
    <w:p w14:paraId="334B8D8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trgovina z ljudmi (113. člen KZ-1),</w:t>
      </w:r>
    </w:p>
    <w:p w14:paraId="7481565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sprejemanje podkupnine pri volitvah (157. člen KZ-1),</w:t>
      </w:r>
    </w:p>
    <w:p w14:paraId="20DA7A2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kršitev temeljnih pravic delavcev (196. člen KZ-1),</w:t>
      </w:r>
    </w:p>
    <w:p w14:paraId="788D4B0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goljufija (211. člen KZ-1),</w:t>
      </w:r>
    </w:p>
    <w:p w14:paraId="5F8497C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protipravno omejevanje konkurence (225. člen KZ-1),</w:t>
      </w:r>
    </w:p>
    <w:p w14:paraId="7CC04CF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povzročitev stečaja z goljufijo ali nevestnim poslovanjem (226. člen KZ-1),</w:t>
      </w:r>
    </w:p>
    <w:p w14:paraId="78549F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oškodovanje upnikov (227. člen KZ-1),</w:t>
      </w:r>
    </w:p>
    <w:p w14:paraId="617BC0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poslovna goljufija (228. člen KZ-1),</w:t>
      </w:r>
    </w:p>
    <w:p w14:paraId="6384466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goljufija na škodo Evropske unije (229. člen KZ-1),</w:t>
      </w:r>
    </w:p>
    <w:p w14:paraId="648D014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pri pridobitvi in uporabi posojila ali ugodnosti (230. člen KZ-1),</w:t>
      </w:r>
    </w:p>
    <w:p w14:paraId="10760AC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pri poslovanju z vrednostnimi papirji (231. člen KZ-1),</w:t>
      </w:r>
    </w:p>
    <w:p w14:paraId="1B88714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preslepitev kupcev (232. člen KZ-1),</w:t>
      </w:r>
    </w:p>
    <w:p w14:paraId="5C6E635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neupravičena uporaba tuje oznake ali modela (233. člen KZ-1),</w:t>
      </w:r>
    </w:p>
    <w:p w14:paraId="11E6FE4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neupravičena uporaba tujega izuma ali topografije (234. člen KZ-1),</w:t>
      </w:r>
    </w:p>
    <w:p w14:paraId="65B6415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ponareditev ali uničenje poslovnih listin (235. člen KZ-1),</w:t>
      </w:r>
    </w:p>
    <w:p w14:paraId="1BF65684"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izdaja in neupravičena pridobitev poslovne skrivnosti (236. člen KZ-1),</w:t>
      </w:r>
    </w:p>
    <w:p w14:paraId="5461D5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informacijskega sistema (237. člen KZ-1),</w:t>
      </w:r>
    </w:p>
    <w:p w14:paraId="484C520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notranje informacije (238. člen KZ-1),</w:t>
      </w:r>
    </w:p>
    <w:p w14:paraId="32F2E12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lastRenderedPageBreak/>
        <w:t>-        zloraba trga finančnih instrumentov (239. člen KZ-1),</w:t>
      </w:r>
    </w:p>
    <w:p w14:paraId="2AB396F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položaja ali zaupanja pri gospodarski dejavnosti (240. člen KZ-1),</w:t>
      </w:r>
    </w:p>
    <w:p w14:paraId="46B4463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nedovoljeno sprejemanje daril (241. člen KZ-1),</w:t>
      </w:r>
    </w:p>
    <w:p w14:paraId="0CF7ACA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nedovoljeno dajanje daril (242. člen KZ-1),</w:t>
      </w:r>
    </w:p>
    <w:p w14:paraId="14A7BE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ponarejanje denarja (243. člen KZ-1),</w:t>
      </w:r>
    </w:p>
    <w:p w14:paraId="0233508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ponarejanje in uporaba ponarejenih vrednotnic ali vrednostnih papirjev (244. člen KZ-1),</w:t>
      </w:r>
    </w:p>
    <w:p w14:paraId="05A4B69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pranje denarja (245. člen KZ-1),</w:t>
      </w:r>
    </w:p>
    <w:p w14:paraId="1AFD822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negotovinskega plačilnega sredstva (246. člen KZ-1),</w:t>
      </w:r>
    </w:p>
    <w:p w14:paraId="0A76944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uporaba ponarejenega negotovinskega plačilnega sredstva (247. člen KZ-1),</w:t>
      </w:r>
    </w:p>
    <w:p w14:paraId="022275D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izdelava, pridobitev in odtujitev pripomočkov za ponarejanje (248. člen KZ-1),</w:t>
      </w:r>
    </w:p>
    <w:p w14:paraId="7F10853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davčna zatajitev (249. člen KZ-1),</w:t>
      </w:r>
    </w:p>
    <w:p w14:paraId="37D3CD6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tihotapstvo (250. člen KZ-1),</w:t>
      </w:r>
    </w:p>
    <w:p w14:paraId="537C2B7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zloraba uradnega položaja ali uradnih pravic (257. člen KZ-1),</w:t>
      </w:r>
    </w:p>
    <w:p w14:paraId="5D9BFA1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oškodovanje javnih sredstev (257.a člen KZ-1),</w:t>
      </w:r>
    </w:p>
    <w:p w14:paraId="43D58B2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izdaja tajnih podatkov (260. člen KZ-1),</w:t>
      </w:r>
    </w:p>
    <w:p w14:paraId="7249739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jemanje podkupnine (261. člen KZ-1),</w:t>
      </w:r>
    </w:p>
    <w:p w14:paraId="06E39EA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dajanje podkupnine (262. člen KZ-1),</w:t>
      </w:r>
    </w:p>
    <w:p w14:paraId="654A34D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sprejemanje koristi za nezakonito posredovanje (263. člen KZ-1),</w:t>
      </w:r>
    </w:p>
    <w:p w14:paraId="6AD9596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dajanje daril za nezakonito posredovanje (264. člen KZ-1),</w:t>
      </w:r>
    </w:p>
    <w:p w14:paraId="2F4844C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0D4A2F">
        <w:rPr>
          <w:rFonts w:ascii="Tahoma" w:eastAsia="Times New Roman" w:hAnsi="Tahoma" w:cs="Tahoma"/>
          <w:noProof/>
          <w:kern w:val="0"/>
          <w:sz w:val="18"/>
          <w:szCs w:val="18"/>
          <w:lang w:eastAsia="sl-SI"/>
          <w14:ligatures w14:val="none"/>
        </w:rPr>
        <w:t>-        hudodelsko združevanje (294. člen KZ-1).</w:t>
      </w:r>
    </w:p>
    <w:p w14:paraId="02823C5E" w14:textId="77777777" w:rsidR="000D4A2F" w:rsidRPr="000D4A2F" w:rsidRDefault="000D4A2F" w:rsidP="000D4A2F">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5952819E"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2F12CDB2" w14:textId="19A40BA3" w:rsidR="000D4A2F" w:rsidRPr="00103E48" w:rsidRDefault="000D4A2F" w:rsidP="00103E48">
      <w:pPr>
        <w:pStyle w:val="Odstavekseznama"/>
        <w:numPr>
          <w:ilvl w:val="0"/>
          <w:numId w:val="9"/>
        </w:numPr>
        <w:rPr>
          <w:rFonts w:ascii="Tahoma" w:eastAsia="Calibri" w:hAnsi="Tahoma" w:cs="Tahoma"/>
          <w:noProof/>
          <w:sz w:val="18"/>
          <w:szCs w:val="18"/>
          <w:lang w:eastAsia="zh-CN"/>
          <w14:ligatures w14:val="none"/>
        </w:rPr>
      </w:pPr>
      <w:r w:rsidRPr="00103E48">
        <w:rPr>
          <w:rFonts w:ascii="Tahoma" w:eastAsia="Calibri" w:hAnsi="Tahoma" w:cs="Tahoma"/>
          <w:b/>
          <w:noProof/>
          <w:sz w:val="18"/>
          <w:szCs w:val="18"/>
          <w:lang w:eastAsia="zh-CN"/>
          <w14:ligatures w14:val="none"/>
        </w:rPr>
        <w:t xml:space="preserve">Izpolnjen obrazec </w:t>
      </w:r>
      <w:r w:rsidR="00EE1861" w:rsidRPr="00103E48">
        <w:rPr>
          <w:rFonts w:ascii="Tahoma" w:eastAsia="Calibri" w:hAnsi="Tahoma" w:cs="Tahoma"/>
          <w:b/>
          <w:noProof/>
          <w:sz w:val="18"/>
          <w:szCs w:val="18"/>
          <w:lang w:eastAsia="zh-CN"/>
          <w14:ligatures w14:val="none"/>
        </w:rPr>
        <w:t>ESPD</w:t>
      </w:r>
      <w:r w:rsidRPr="00103E48">
        <w:rPr>
          <w:rFonts w:ascii="Tahoma" w:eastAsia="Calibri" w:hAnsi="Tahoma" w:cs="Tahoma"/>
          <w:b/>
          <w:noProof/>
          <w:sz w:val="18"/>
          <w:szCs w:val="18"/>
          <w:lang w:eastAsia="zh-CN"/>
          <w14:ligatures w14:val="none"/>
        </w:rPr>
        <w:t xml:space="preserve"> </w:t>
      </w:r>
      <w:r w:rsidRPr="00103E48">
        <w:rPr>
          <w:rFonts w:ascii="Tahoma" w:eastAsia="Calibri" w:hAnsi="Tahoma" w:cs="Tahoma"/>
          <w:noProof/>
          <w:sz w:val="18"/>
          <w:szCs w:val="18"/>
          <w:lang w:eastAsia="zh-CN"/>
          <w14:ligatures w14:val="none"/>
        </w:rPr>
        <w:t>(</w:t>
      </w:r>
      <w:r w:rsidR="00103E48" w:rsidRPr="00103E48">
        <w:rPr>
          <w:rFonts w:ascii="Tahoma" w:eastAsia="Calibri" w:hAnsi="Tahoma" w:cs="Tahoma"/>
          <w:noProof/>
          <w:sz w:val="18"/>
          <w:szCs w:val="18"/>
          <w:lang w:eastAsia="zh-CN"/>
          <w14:ligatures w14:val="none"/>
        </w:rPr>
        <w:t>za vse gospodarske subjekte v ponudbi; v delu II.B obrazca ESPD je zaželena navedba EMŠO številk vseh fizičnih oseb gospodarskih subjektov iz prvega odstavka 75. člena ZJN-3).</w:t>
      </w:r>
    </w:p>
    <w:p w14:paraId="7F69F9E1"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plačilom davkov ali prispevkov za socialno varnost</w:t>
      </w:r>
    </w:p>
    <w:p w14:paraId="1FA4333D"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Gospodarski subjekt zagotavlja, da:</w:t>
      </w:r>
    </w:p>
    <w:p w14:paraId="794E606E"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ED661C8"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1721F62"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622AB164"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1AE42B69" w14:textId="7417A607"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ESPD</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3E622C11" w14:textId="77777777" w:rsidR="000D4A2F" w:rsidRPr="000D4A2F" w:rsidRDefault="000D4A2F" w:rsidP="000D4A2F">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5741689B"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356F9C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Gospodarski subjekt zagotavlja, da:</w:t>
      </w:r>
    </w:p>
    <w:p w14:paraId="3AB7DC65"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3A8ED786"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4EEF87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ni zagrešil hujšo kršitev poklicnih pravil, zaradi česar je omajana njegova integriteta;</w:t>
      </w:r>
    </w:p>
    <w:p w14:paraId="2EBDA27A"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C0EE83B" w14:textId="77777777" w:rsidR="000D4A2F" w:rsidRPr="000D4A2F" w:rsidRDefault="000D4A2F" w:rsidP="000D4A2F">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2EFE4F8"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682FC726" w14:textId="59846254"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 xml:space="preserve">ESPD </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0BF7DA78" w14:textId="77777777" w:rsidR="000D4A2F" w:rsidRPr="000D4A2F" w:rsidRDefault="000D4A2F" w:rsidP="000D4A2F">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0B05FDDA" w14:textId="2B7E10E1" w:rsidR="000D4A2F" w:rsidRPr="000D4A2F" w:rsidRDefault="000D4A2F" w:rsidP="000D4A2F">
      <w:pPr>
        <w:widowControl w:val="0"/>
        <w:numPr>
          <w:ilvl w:val="0"/>
          <w:numId w:val="13"/>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Nacionalni razlogi za izključitev</w:t>
      </w:r>
    </w:p>
    <w:p w14:paraId="7FE84F29"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Nacionalna določba – evidenca z negativnimi referencami</w:t>
      </w:r>
    </w:p>
    <w:p w14:paraId="0E31D63A"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28F42C23" w14:textId="77777777" w:rsidR="000D4A2F" w:rsidRPr="000D4A2F" w:rsidRDefault="000D4A2F" w:rsidP="000D4A2F">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3A4E15FA"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Nacionalna določba – prekrški na področju delovnih razmerij in zaposlovanja na črno</w:t>
      </w:r>
    </w:p>
    <w:p w14:paraId="60ADFACD"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noProof/>
          <w:sz w:val="18"/>
          <w:szCs w:val="18"/>
          <w:lang w:eastAsia="zh-CN"/>
          <w14:ligatures w14:val="none"/>
        </w:rPr>
        <w:t xml:space="preserve">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w:t>
      </w:r>
      <w:r w:rsidRPr="000D4A2F">
        <w:rPr>
          <w:rFonts w:ascii="Tahoma" w:eastAsia="Calibri" w:hAnsi="Tahoma" w:cs="Tahoma"/>
          <w:noProof/>
          <w:sz w:val="18"/>
          <w:szCs w:val="18"/>
          <w:lang w:eastAsia="zh-CN"/>
          <w14:ligatures w14:val="none"/>
        </w:rPr>
        <w:lastRenderedPageBreak/>
        <w:t>dela na podlagi pogodb civilnega prava kljub obstoju elementov delovnega razmerja ali v zvezi z zaposlovanjem na črno.</w:t>
      </w:r>
    </w:p>
    <w:p w14:paraId="0D7B624B" w14:textId="77777777" w:rsidR="000D4A2F" w:rsidRPr="000D4A2F" w:rsidRDefault="000D4A2F" w:rsidP="000D4A2F">
      <w:pPr>
        <w:suppressAutoHyphens/>
        <w:spacing w:after="0" w:line="240" w:lineRule="auto"/>
        <w:jc w:val="both"/>
        <w:textAlignment w:val="baseline"/>
        <w:rPr>
          <w:rFonts w:ascii="Tahoma" w:eastAsia="Calibri" w:hAnsi="Tahoma" w:cs="Tahoma"/>
          <w:noProof/>
          <w:sz w:val="18"/>
          <w:szCs w:val="18"/>
          <w:lang w:eastAsia="zh-CN"/>
          <w14:ligatures w14:val="none"/>
        </w:rPr>
      </w:pPr>
    </w:p>
    <w:p w14:paraId="5176863A" w14:textId="77777777" w:rsidR="000D4A2F" w:rsidRPr="000D4A2F" w:rsidRDefault="000D4A2F" w:rsidP="000D4A2F">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0D4A2F">
        <w:rPr>
          <w:rFonts w:ascii="Tahoma" w:eastAsia="Calibri" w:hAnsi="Tahoma" w:cs="Tahoma"/>
          <w:noProof/>
          <w:sz w:val="18"/>
          <w:szCs w:val="18"/>
          <w:u w:val="single"/>
          <w:lang w:eastAsia="zh-CN"/>
          <w14:ligatures w14:val="none"/>
        </w:rPr>
        <w:t>Dokazilo:</w:t>
      </w:r>
    </w:p>
    <w:p w14:paraId="774EFAAE" w14:textId="2472D5E2" w:rsidR="00284C23" w:rsidRDefault="000D4A2F" w:rsidP="00B26F6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0D4A2F">
        <w:rPr>
          <w:rFonts w:ascii="Tahoma" w:eastAsia="Calibri" w:hAnsi="Tahoma" w:cs="Tahoma"/>
          <w:b/>
          <w:noProof/>
          <w:sz w:val="18"/>
          <w:szCs w:val="18"/>
          <w:lang w:eastAsia="zh-CN"/>
          <w14:ligatures w14:val="none"/>
        </w:rPr>
        <w:t xml:space="preserve">Izpolnjen obrazec </w:t>
      </w:r>
      <w:r w:rsidR="00EE1861">
        <w:rPr>
          <w:rFonts w:ascii="Tahoma" w:eastAsia="Calibri" w:hAnsi="Tahoma" w:cs="Tahoma"/>
          <w:b/>
          <w:noProof/>
          <w:sz w:val="18"/>
          <w:szCs w:val="18"/>
          <w:lang w:eastAsia="zh-CN"/>
          <w14:ligatures w14:val="none"/>
        </w:rPr>
        <w:t>ESPD</w:t>
      </w:r>
      <w:r w:rsidRPr="000D4A2F">
        <w:rPr>
          <w:rFonts w:ascii="Tahoma" w:eastAsia="Calibri" w:hAnsi="Tahoma" w:cs="Tahoma"/>
          <w:b/>
          <w:noProof/>
          <w:sz w:val="18"/>
          <w:szCs w:val="18"/>
          <w:lang w:eastAsia="zh-CN"/>
          <w14:ligatures w14:val="none"/>
        </w:rPr>
        <w:t xml:space="preserve"> </w:t>
      </w:r>
      <w:r w:rsidRPr="000D4A2F">
        <w:rPr>
          <w:rFonts w:ascii="Tahoma" w:eastAsia="Calibri" w:hAnsi="Tahoma" w:cs="Tahoma"/>
          <w:noProof/>
          <w:sz w:val="18"/>
          <w:szCs w:val="18"/>
          <w:lang w:eastAsia="zh-CN"/>
          <w14:ligatures w14:val="none"/>
        </w:rPr>
        <w:t>(za vse gospodarske subjekte v ponudbi).</w:t>
      </w:r>
    </w:p>
    <w:p w14:paraId="37315017" w14:textId="77777777" w:rsidR="00EE1861" w:rsidRPr="00EE1861" w:rsidRDefault="00EE1861" w:rsidP="00EE1861">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3EEA81A6" w14:textId="1E5A47F4" w:rsidR="003408EE" w:rsidRDefault="00284C23" w:rsidP="000D4A2F">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442FF778" w14:textId="77777777" w:rsidR="000D4A2F" w:rsidRPr="000D4A2F" w:rsidRDefault="000D4A2F" w:rsidP="000D4A2F">
      <w:pPr>
        <w:widowControl w:val="0"/>
        <w:suppressAutoHyphens/>
        <w:spacing w:after="0" w:line="240" w:lineRule="auto"/>
        <w:jc w:val="both"/>
        <w:textAlignment w:val="baseline"/>
        <w:rPr>
          <w:rFonts w:ascii="Tahoma" w:eastAsia="SimSun" w:hAnsi="Tahoma" w:cs="Tahoma"/>
          <w:sz w:val="18"/>
          <w:szCs w:val="18"/>
          <w14:ligatures w14:val="none"/>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0D4A2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1"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1"/>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2" w:name="_Hlk194497459"/>
            <w:r w:rsidRPr="00B26F64">
              <w:rPr>
                <w:rFonts w:ascii="Tahoma" w:hAnsi="Tahoma" w:cs="Tahoma"/>
                <w:sz w:val="18"/>
                <w:szCs w:val="18"/>
              </w:rPr>
              <w:t>5.2</w:t>
            </w:r>
            <w:r>
              <w:rPr>
                <w:rFonts w:ascii="Tahoma" w:hAnsi="Tahoma" w:cs="Tahoma"/>
                <w:sz w:val="18"/>
                <w:szCs w:val="18"/>
              </w:rPr>
              <w:t>.2 Tehnična in strokovna sposobnost</w:t>
            </w:r>
          </w:p>
        </w:tc>
      </w:tr>
      <w:bookmarkEnd w:id="2"/>
    </w:tbl>
    <w:p w14:paraId="3D7753A3" w14:textId="77777777" w:rsidR="008A2BE8" w:rsidRDefault="008A2BE8" w:rsidP="008A2BE8">
      <w:pPr>
        <w:spacing w:after="0" w:line="240" w:lineRule="auto"/>
        <w:rPr>
          <w:rFonts w:ascii="Tahoma" w:hAnsi="Tahoma" w:cs="Tahoma"/>
          <w:sz w:val="18"/>
          <w:szCs w:val="18"/>
        </w:rPr>
      </w:pPr>
    </w:p>
    <w:p w14:paraId="64F69A54" w14:textId="1278611C" w:rsidR="005B5DDB" w:rsidRPr="005B5DDB" w:rsidRDefault="005B5DDB" w:rsidP="00CB75B3">
      <w:pPr>
        <w:spacing w:after="0" w:line="240" w:lineRule="auto"/>
        <w:jc w:val="both"/>
        <w:rPr>
          <w:rFonts w:ascii="Tahoma" w:hAnsi="Tahoma" w:cs="Tahoma"/>
          <w:sz w:val="18"/>
          <w:szCs w:val="18"/>
        </w:rPr>
      </w:pPr>
      <w:r>
        <w:rPr>
          <w:rFonts w:ascii="Tahoma" w:hAnsi="Tahoma" w:cs="Tahoma"/>
          <w:sz w:val="18"/>
          <w:szCs w:val="18"/>
        </w:rPr>
        <w:t>1</w:t>
      </w:r>
      <w:r w:rsidRPr="005B5DDB">
        <w:rPr>
          <w:rFonts w:ascii="Tahoma" w:hAnsi="Tahoma" w:cs="Tahoma"/>
          <w:sz w:val="18"/>
          <w:szCs w:val="18"/>
        </w:rPr>
        <w:t xml:space="preserve">. je v zadnjih treh letih uspešno izvedel vsaj 1 istovrstni projekt za posamezni sklop. </w:t>
      </w:r>
    </w:p>
    <w:p w14:paraId="638B7BD4" w14:textId="4F0A21F3"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Sklop 1: Kot istovrstni projekt se štej</w:t>
      </w:r>
      <w:r w:rsidR="00CB75B3">
        <w:rPr>
          <w:rFonts w:ascii="Tahoma" w:hAnsi="Tahoma" w:cs="Tahoma"/>
          <w:sz w:val="18"/>
          <w:szCs w:val="18"/>
        </w:rPr>
        <w:t>e</w:t>
      </w:r>
      <w:r w:rsidRPr="005B5DDB">
        <w:rPr>
          <w:rFonts w:ascii="Tahoma" w:hAnsi="Tahoma" w:cs="Tahoma"/>
          <w:sz w:val="18"/>
          <w:szCs w:val="18"/>
        </w:rPr>
        <w:t xml:space="preserve"> storit</w:t>
      </w:r>
      <w:r w:rsidR="00CB75B3">
        <w:rPr>
          <w:rFonts w:ascii="Tahoma" w:hAnsi="Tahoma" w:cs="Tahoma"/>
          <w:sz w:val="18"/>
          <w:szCs w:val="18"/>
        </w:rPr>
        <w:t>ev</w:t>
      </w:r>
      <w:r w:rsidRPr="005B5DDB">
        <w:rPr>
          <w:rFonts w:ascii="Tahoma" w:hAnsi="Tahoma" w:cs="Tahoma"/>
          <w:sz w:val="18"/>
          <w:szCs w:val="18"/>
        </w:rPr>
        <w:t xml:space="preserve"> najema operacijskih setov v neprekinjenem ob</w:t>
      </w:r>
      <w:r w:rsidR="00CB75B3">
        <w:rPr>
          <w:rFonts w:ascii="Tahoma" w:hAnsi="Tahoma" w:cs="Tahoma"/>
          <w:sz w:val="18"/>
          <w:szCs w:val="18"/>
        </w:rPr>
        <w:t>do</w:t>
      </w:r>
      <w:r w:rsidRPr="005B5DDB">
        <w:rPr>
          <w:rFonts w:ascii="Tahoma" w:hAnsi="Tahoma" w:cs="Tahoma"/>
          <w:sz w:val="18"/>
          <w:szCs w:val="18"/>
        </w:rPr>
        <w:t>bju 12 mesecev.</w:t>
      </w:r>
    </w:p>
    <w:p w14:paraId="791A62C2"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Sklop 2: Kot istovrstni projekt se štejejo storitve najema operacijskih plaščev v neprekinjenem obdobju 12 mesecev.</w:t>
      </w:r>
    </w:p>
    <w:p w14:paraId="044B9827"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xml:space="preserve">Gospodarski subjekt zahtevano navede v obrazcu ESPD, v katerem mora izpolniti vsa polja, ki jih obrazec predvideva ter pripisati še </w:t>
      </w:r>
    </w:p>
    <w:p w14:paraId="6318C464"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naziv naročnika (referenčne ustanove)</w:t>
      </w:r>
    </w:p>
    <w:p w14:paraId="48332152"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naziv JN</w:t>
      </w:r>
    </w:p>
    <w:p w14:paraId="6C921D54"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xml:space="preserve">- št. pogodbe </w:t>
      </w:r>
    </w:p>
    <w:p w14:paraId="3C7C17DA"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obdobje veljavnosti pogodbe (datum začetka in konca dobav)</w:t>
      </w:r>
    </w:p>
    <w:p w14:paraId="7FABD53E"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datum podpisa pogodbe</w:t>
      </w:r>
    </w:p>
    <w:p w14:paraId="7E209D90" w14:textId="77777777" w:rsidR="005B5DDB" w:rsidRP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 zapisati na kateri sklop se referenca nanaša.</w:t>
      </w:r>
    </w:p>
    <w:p w14:paraId="444988D6" w14:textId="77777777" w:rsidR="005B5DDB" w:rsidRPr="005B5DDB" w:rsidRDefault="005B5DDB" w:rsidP="00CB75B3">
      <w:pPr>
        <w:spacing w:after="0" w:line="240" w:lineRule="auto"/>
        <w:jc w:val="both"/>
        <w:rPr>
          <w:rFonts w:ascii="Tahoma" w:hAnsi="Tahoma" w:cs="Tahoma"/>
          <w:sz w:val="18"/>
          <w:szCs w:val="18"/>
        </w:rPr>
      </w:pPr>
    </w:p>
    <w:p w14:paraId="31488467" w14:textId="77777777" w:rsidR="005B5DDB" w:rsidRDefault="005B5DDB" w:rsidP="00CB75B3">
      <w:pPr>
        <w:spacing w:after="0" w:line="240" w:lineRule="auto"/>
        <w:jc w:val="both"/>
        <w:rPr>
          <w:rFonts w:ascii="Tahoma" w:hAnsi="Tahoma" w:cs="Tahoma"/>
          <w:sz w:val="18"/>
          <w:szCs w:val="18"/>
        </w:rPr>
      </w:pPr>
      <w:r w:rsidRPr="005B5DDB">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185BA1D1" w14:textId="77777777" w:rsidR="00DE114F" w:rsidRPr="00ED2622" w:rsidRDefault="00DE114F" w:rsidP="00CB75B3">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0E5B99C8" w14:textId="77777777" w:rsidR="00DE114F" w:rsidRPr="00973B4C" w:rsidRDefault="00DE114F" w:rsidP="00CB75B3">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 xml:space="preserve">1. </w:t>
      </w:r>
      <w:r w:rsidRPr="00973B4C">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6B2752BD" w14:textId="77777777" w:rsidR="00DE114F" w:rsidRDefault="00DE114F" w:rsidP="00CB75B3">
      <w:pPr>
        <w:suppressAutoHyphens/>
        <w:spacing w:after="0" w:line="240" w:lineRule="auto"/>
        <w:jc w:val="both"/>
        <w:rPr>
          <w:rFonts w:ascii="Tahoma" w:eastAsia="Calibri" w:hAnsi="Tahoma" w:cs="Tahoma"/>
          <w:kern w:val="0"/>
          <w:sz w:val="18"/>
          <w:szCs w:val="18"/>
          <w:lang w:eastAsia="zh-CN"/>
          <w14:ligatures w14:val="none"/>
        </w:rPr>
      </w:pPr>
    </w:p>
    <w:p w14:paraId="5E9E08A1" w14:textId="08A3FE89" w:rsidR="00DE114F" w:rsidRDefault="005B5DDB" w:rsidP="00CB75B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w:t>
      </w:r>
      <w:r w:rsidR="00DE114F" w:rsidRPr="005B5DDB">
        <w:rPr>
          <w:rFonts w:ascii="Tahoma" w:eastAsia="Calibri" w:hAnsi="Tahoma" w:cs="Tahoma"/>
          <w:kern w:val="0"/>
          <w:sz w:val="18"/>
          <w:szCs w:val="18"/>
          <w:lang w:eastAsia="zh-CN"/>
          <w14:ligatures w14:val="none"/>
        </w:rPr>
        <w:t xml:space="preserve">da je ponudil predmet javnega naročila, ki izpolnjuje minimalne zahtevane tehnične specifikacije naročnika ter ustreza predpisom varstva pri delu ter standardom in normativom, ki jih narekujejo predpisi Republike Slovenije in EU. </w:t>
      </w:r>
    </w:p>
    <w:p w14:paraId="72878815" w14:textId="77777777" w:rsidR="00BA05E1" w:rsidRPr="005B5DDB" w:rsidRDefault="00BA05E1" w:rsidP="00CB75B3">
      <w:pPr>
        <w:suppressAutoHyphens/>
        <w:spacing w:after="0" w:line="240" w:lineRule="auto"/>
        <w:jc w:val="both"/>
        <w:rPr>
          <w:rFonts w:ascii="Tahoma" w:eastAsia="Calibri" w:hAnsi="Tahoma" w:cs="Tahoma"/>
          <w:kern w:val="0"/>
          <w:sz w:val="18"/>
          <w:szCs w:val="18"/>
          <w:lang w:eastAsia="zh-CN"/>
          <w14:ligatures w14:val="none"/>
        </w:rPr>
      </w:pPr>
    </w:p>
    <w:p w14:paraId="4CDAD0F2" w14:textId="76B2F2CC" w:rsidR="005B5DDB" w:rsidRPr="005B5DDB" w:rsidRDefault="00CB75B3" w:rsidP="00CB75B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3</w:t>
      </w:r>
      <w:r w:rsidR="005B5DDB" w:rsidRPr="005B5DDB">
        <w:rPr>
          <w:rFonts w:ascii="Tahoma" w:eastAsia="Calibri" w:hAnsi="Tahoma" w:cs="Tahoma"/>
          <w:kern w:val="0"/>
          <w:sz w:val="18"/>
          <w:szCs w:val="18"/>
          <w:lang w:eastAsia="zh-CN"/>
          <w14:ligatures w14:val="none"/>
        </w:rPr>
        <w:t>. Da ima za dejavnost certifikat ISO 13485:2016</w:t>
      </w:r>
    </w:p>
    <w:p w14:paraId="018EC150" w14:textId="7A32D005" w:rsidR="005B5DDB" w:rsidRDefault="005B5DDB" w:rsidP="00CB75B3">
      <w:pPr>
        <w:suppressAutoHyphens/>
        <w:spacing w:after="0" w:line="240" w:lineRule="auto"/>
        <w:jc w:val="both"/>
        <w:rPr>
          <w:rFonts w:ascii="Tahoma" w:eastAsia="Calibri" w:hAnsi="Tahoma" w:cs="Tahoma"/>
          <w:kern w:val="0"/>
          <w:sz w:val="18"/>
          <w:szCs w:val="18"/>
          <w:lang w:eastAsia="zh-CN"/>
          <w14:ligatures w14:val="none"/>
        </w:rPr>
      </w:pPr>
      <w:r w:rsidRPr="005B5DDB">
        <w:rPr>
          <w:rFonts w:ascii="Tahoma" w:eastAsia="Calibri" w:hAnsi="Tahoma" w:cs="Tahoma"/>
          <w:kern w:val="0"/>
          <w:sz w:val="18"/>
          <w:szCs w:val="18"/>
          <w:lang w:eastAsia="zh-CN"/>
          <w14:ligatures w14:val="none"/>
        </w:rPr>
        <w:t>(v primeru skupne ponudbe lahko pogoj izpolnjujejo partnerji skupaj, pri tem morajo v ponudbi predložiti zahtevano dokumentacijo tudi za vse sodelujoče partnerje)</w:t>
      </w:r>
    </w:p>
    <w:p w14:paraId="0A63508C" w14:textId="77777777" w:rsidR="00CB75B3" w:rsidRPr="005B5DDB" w:rsidRDefault="00CB75B3" w:rsidP="00CB75B3">
      <w:pPr>
        <w:suppressAutoHyphens/>
        <w:spacing w:after="0" w:line="240" w:lineRule="auto"/>
        <w:jc w:val="both"/>
        <w:rPr>
          <w:rFonts w:ascii="Tahoma" w:eastAsia="Calibri" w:hAnsi="Tahoma" w:cs="Tahoma"/>
          <w:kern w:val="0"/>
          <w:sz w:val="18"/>
          <w:szCs w:val="18"/>
          <w:lang w:eastAsia="zh-CN"/>
          <w14:ligatures w14:val="none"/>
        </w:rPr>
      </w:pPr>
    </w:p>
    <w:p w14:paraId="5C9AD508" w14:textId="4D55CB29" w:rsidR="005B5DDB" w:rsidRPr="005B5DDB" w:rsidRDefault="00CB75B3" w:rsidP="00CB75B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005B5DDB" w:rsidRPr="005B5DDB">
        <w:rPr>
          <w:rFonts w:ascii="Tahoma" w:eastAsia="Calibri" w:hAnsi="Tahoma" w:cs="Tahoma"/>
          <w:kern w:val="0"/>
          <w:sz w:val="18"/>
          <w:szCs w:val="18"/>
          <w:lang w:eastAsia="zh-CN"/>
          <w14:ligatures w14:val="none"/>
        </w:rPr>
        <w:t>. lahko naročnik v primeru, če bi nastale razmere, ki bi lahko bistveno vplivale na predmet okvirnega sporazuma/pogodbe, okvirni sporazum/pogodbo razveže;</w:t>
      </w:r>
    </w:p>
    <w:p w14:paraId="3AEB6BE0" w14:textId="77777777" w:rsidR="005B5DDB" w:rsidRPr="005B5DDB" w:rsidRDefault="005B5DDB" w:rsidP="00CB75B3">
      <w:pPr>
        <w:suppressAutoHyphens/>
        <w:spacing w:after="0" w:line="240" w:lineRule="auto"/>
        <w:jc w:val="both"/>
        <w:rPr>
          <w:rFonts w:ascii="Tahoma" w:eastAsia="Calibri" w:hAnsi="Tahoma" w:cs="Tahoma"/>
          <w:kern w:val="0"/>
          <w:sz w:val="18"/>
          <w:szCs w:val="18"/>
          <w:lang w:eastAsia="zh-CN"/>
          <w14:ligatures w14:val="none"/>
        </w:rPr>
      </w:pPr>
    </w:p>
    <w:p w14:paraId="749638C1" w14:textId="77777777" w:rsidR="005B5DDB" w:rsidRPr="005B5DDB" w:rsidRDefault="005B5DDB" w:rsidP="00CB75B3">
      <w:pPr>
        <w:suppressAutoHyphens/>
        <w:spacing w:after="0" w:line="240" w:lineRule="auto"/>
        <w:jc w:val="both"/>
        <w:rPr>
          <w:rFonts w:ascii="Tahoma" w:eastAsia="Calibri" w:hAnsi="Tahoma" w:cs="Tahoma"/>
          <w:kern w:val="0"/>
          <w:sz w:val="18"/>
          <w:szCs w:val="18"/>
          <w:lang w:eastAsia="zh-CN"/>
          <w14:ligatures w14:val="none"/>
        </w:rPr>
      </w:pPr>
      <w:r w:rsidRPr="005B5DDB">
        <w:rPr>
          <w:rFonts w:ascii="Tahoma" w:eastAsia="Calibri" w:hAnsi="Tahoma" w:cs="Tahoma"/>
          <w:kern w:val="0"/>
          <w:sz w:val="18"/>
          <w:szCs w:val="18"/>
          <w:lang w:eastAsia="zh-CN"/>
          <w14:ligatures w14:val="none"/>
        </w:rPr>
        <w:t>(gospodarski subjekt mora izpolnjevati pogoj za svoj del posla)</w:t>
      </w:r>
    </w:p>
    <w:p w14:paraId="420C2FC9" w14:textId="44DF5F69" w:rsidR="005B5DDB" w:rsidRPr="005B5DDB" w:rsidRDefault="00CB75B3" w:rsidP="00CB75B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5</w:t>
      </w:r>
      <w:r w:rsidR="005B5DDB" w:rsidRPr="005B5DDB">
        <w:rPr>
          <w:rFonts w:ascii="Tahoma" w:eastAsia="Calibri" w:hAnsi="Tahoma" w:cs="Tahoma"/>
          <w:kern w:val="0"/>
          <w:sz w:val="18"/>
          <w:szCs w:val="18"/>
          <w:lang w:eastAsia="zh-CN"/>
          <w14:ligatures w14:val="none"/>
        </w:rPr>
        <w:t xml:space="preserve">. bo na poziv naročnika priložil 2 vzorca za posamezni segment. </w:t>
      </w:r>
    </w:p>
    <w:p w14:paraId="6FBDFEF3" w14:textId="68920C9B" w:rsidR="00DE114F" w:rsidRDefault="005B5DDB" w:rsidP="00CB75B3">
      <w:pPr>
        <w:suppressAutoHyphens/>
        <w:spacing w:after="0" w:line="240" w:lineRule="auto"/>
        <w:jc w:val="both"/>
        <w:rPr>
          <w:rFonts w:ascii="Tahoma" w:eastAsia="Calibri" w:hAnsi="Tahoma" w:cs="Tahoma"/>
          <w:kern w:val="0"/>
          <w:sz w:val="18"/>
          <w:szCs w:val="18"/>
          <w:lang w:eastAsia="zh-CN"/>
          <w14:ligatures w14:val="none"/>
        </w:rPr>
      </w:pPr>
      <w:r w:rsidRPr="005B5DDB">
        <w:rPr>
          <w:rFonts w:ascii="Tahoma" w:eastAsia="Calibri" w:hAnsi="Tahoma" w:cs="Tahoma"/>
          <w:kern w:val="0"/>
          <w:sz w:val="18"/>
          <w:szCs w:val="18"/>
          <w:lang w:eastAsia="zh-CN"/>
          <w14:ligatures w14:val="none"/>
        </w:rPr>
        <w:t>(gospodarski subjekt mora izpolnjevati pogoj za svoj del posla)</w:t>
      </w:r>
    </w:p>
    <w:p w14:paraId="090B9D24" w14:textId="77777777" w:rsidR="00DE114F" w:rsidRDefault="00DE114F" w:rsidP="00CB75B3">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72A4DB3A" w14:textId="3FAFB022" w:rsidR="00DE114F" w:rsidRPr="00973B4C" w:rsidRDefault="00CB75B3" w:rsidP="00CB75B3">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6</w:t>
      </w:r>
      <w:r w:rsidR="00DE114F">
        <w:rPr>
          <w:rFonts w:ascii="Tahoma" w:eastAsia="Calibri" w:hAnsi="Tahoma" w:cs="Tahoma"/>
          <w:sz w:val="18"/>
          <w:szCs w:val="18"/>
          <w:lang w:eastAsia="zh-CN"/>
          <w14:ligatures w14:val="none"/>
        </w:rPr>
        <w:t>.</w:t>
      </w:r>
      <w:r w:rsidR="00DE114F" w:rsidRPr="006E06D6">
        <w:rPr>
          <w:rFonts w:ascii="Tahoma" w:eastAsia="Calibri" w:hAnsi="Tahoma" w:cs="Tahoma"/>
          <w:sz w:val="18"/>
          <w:szCs w:val="18"/>
          <w:lang w:eastAsia="zh-CN"/>
          <w14:ligatures w14:val="none"/>
        </w:rPr>
        <w:t xml:space="preserve"> Rok plačila</w:t>
      </w:r>
      <w:r w:rsidR="00DE114F">
        <w:rPr>
          <w:rFonts w:ascii="Tahoma" w:eastAsia="Calibri" w:hAnsi="Tahoma" w:cs="Tahoma"/>
          <w:sz w:val="18"/>
          <w:szCs w:val="18"/>
          <w:lang w:eastAsia="zh-CN"/>
          <w14:ligatures w14:val="none"/>
        </w:rPr>
        <w:t xml:space="preserve"> </w:t>
      </w:r>
      <w:r w:rsidR="00BA05E1">
        <w:rPr>
          <w:rFonts w:ascii="Tahoma" w:eastAsia="Calibri" w:hAnsi="Tahoma" w:cs="Tahoma"/>
          <w:sz w:val="18"/>
          <w:szCs w:val="18"/>
          <w:lang w:eastAsia="zh-CN"/>
          <w14:ligatures w14:val="none"/>
        </w:rPr>
        <w:t>v</w:t>
      </w:r>
      <w:r w:rsidR="00DE114F" w:rsidRPr="00973B4C">
        <w:rPr>
          <w:rFonts w:ascii="Tahoma" w:eastAsia="Calibri" w:hAnsi="Tahoma" w:cs="Tahoma"/>
          <w:sz w:val="18"/>
          <w:szCs w:val="18"/>
          <w:lang w:eastAsia="zh-CN"/>
          <w14:ligatures w14:val="none"/>
        </w:rPr>
        <w:t xml:space="preserve"> 30-ih dneh</w:t>
      </w:r>
      <w:r w:rsidR="005B5DDB">
        <w:rPr>
          <w:rFonts w:ascii="Tahoma" w:eastAsia="Calibri" w:hAnsi="Tahoma" w:cs="Tahoma"/>
          <w:sz w:val="18"/>
          <w:szCs w:val="18"/>
          <w:lang w:eastAsia="zh-CN"/>
          <w14:ligatures w14:val="none"/>
        </w:rPr>
        <w:t>.</w:t>
      </w:r>
      <w:r w:rsidR="00BA05E1">
        <w:rPr>
          <w:rFonts w:ascii="Tahoma" w:eastAsia="Calibri" w:hAnsi="Tahoma" w:cs="Tahoma"/>
          <w:sz w:val="18"/>
          <w:szCs w:val="18"/>
          <w:lang w:eastAsia="zh-CN"/>
          <w14:ligatures w14:val="none"/>
        </w:rPr>
        <w:t xml:space="preserve"> </w:t>
      </w:r>
      <w:r w:rsidR="00DE114F" w:rsidRPr="00973B4C">
        <w:rPr>
          <w:rFonts w:ascii="Tahoma" w:eastAsia="Calibri" w:hAnsi="Tahoma" w:cs="Tahoma"/>
          <w:sz w:val="18"/>
          <w:szCs w:val="18"/>
          <w:lang w:eastAsia="zh-CN"/>
          <w14:ligatures w14:val="none"/>
        </w:rPr>
        <w:t>V kolikor veljavni predpisi določajo ali dopuščajo daljši plačilni rok, se uporabi tak najdaljši rok, kot je določen oziroma dopuščen s predpisi.</w:t>
      </w:r>
    </w:p>
    <w:p w14:paraId="311D697D" w14:textId="77777777" w:rsidR="00DE114F" w:rsidRPr="006E06D6" w:rsidRDefault="00DE114F" w:rsidP="00CB75B3">
      <w:pPr>
        <w:keepLines/>
        <w:widowControl w:val="0"/>
        <w:suppressAutoHyphens/>
        <w:spacing w:after="0" w:line="240" w:lineRule="auto"/>
        <w:jc w:val="both"/>
        <w:rPr>
          <w:rFonts w:ascii="Tahoma" w:eastAsia="Calibri" w:hAnsi="Tahoma" w:cs="Tahoma"/>
          <w:sz w:val="18"/>
          <w:szCs w:val="18"/>
          <w:lang w:eastAsia="zh-CN"/>
          <w14:ligatures w14:val="none"/>
        </w:rPr>
      </w:pPr>
    </w:p>
    <w:p w14:paraId="5064C0B1" w14:textId="602B5A44" w:rsidR="00DE114F" w:rsidRDefault="00CB75B3" w:rsidP="00CB75B3">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7</w:t>
      </w:r>
      <w:r w:rsidR="00DE114F" w:rsidRPr="006E06D6">
        <w:rPr>
          <w:rFonts w:ascii="Tahoma" w:eastAsia="Calibri" w:hAnsi="Tahoma" w:cs="Tahoma"/>
          <w:sz w:val="18"/>
          <w:szCs w:val="18"/>
          <w:lang w:eastAsia="zh-CN"/>
          <w14:ligatures w14:val="none"/>
        </w:rPr>
        <w:t>. Da bo ob primeru izbora naročniku izročil</w:t>
      </w:r>
      <w:r w:rsidR="00DE114F" w:rsidRPr="006E06D6">
        <w:rPr>
          <w:rFonts w:ascii="Tahoma" w:eastAsia="Calibri" w:hAnsi="Tahoma" w:cs="Tahoma"/>
          <w:kern w:val="0"/>
          <w:sz w:val="18"/>
          <w:szCs w:val="18"/>
          <w:lang w:eastAsia="zh-CN"/>
          <w14:ligatures w14:val="none"/>
        </w:rPr>
        <w:t xml:space="preserve"> zahtevan</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finančn</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zavarovanj</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E06A10" w:rsidRPr="00B26F64" w14:paraId="78EBE96F" w14:textId="77777777" w:rsidTr="00E06A10">
        <w:trPr>
          <w:trHeight w:val="266"/>
        </w:trPr>
        <w:tc>
          <w:tcPr>
            <w:tcW w:w="9062" w:type="dxa"/>
            <w:shd w:val="clear" w:color="auto" w:fill="99CC00"/>
          </w:tcPr>
          <w:p w14:paraId="036FF3E2" w14:textId="09F2E59E" w:rsidR="00E06A10" w:rsidRPr="00B26F64" w:rsidRDefault="00E06A10"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7C3E40DC" w14:textId="77777777" w:rsidR="00E06A10" w:rsidRPr="00E06A10" w:rsidRDefault="00E06A10" w:rsidP="00E06A10">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B4B320E" w14:textId="77777777" w:rsidR="00E06A10" w:rsidRPr="00E06A10" w:rsidRDefault="00E06A10" w:rsidP="00E06A10">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42C73652" w14:textId="77777777" w:rsidR="00E06A10" w:rsidRPr="00E06A10" w:rsidRDefault="00E06A10" w:rsidP="00E06A1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4D602507" w:rsidR="003408EE" w:rsidRPr="00B26F64" w:rsidRDefault="00E06A10" w:rsidP="00B26F64">
            <w:pPr>
              <w:rPr>
                <w:rFonts w:ascii="Tahoma" w:hAnsi="Tahoma" w:cs="Tahoma"/>
                <w:sz w:val="18"/>
                <w:szCs w:val="18"/>
              </w:rPr>
            </w:pPr>
            <w:bookmarkStart w:id="3" w:name="_Hlk201224781"/>
            <w:r>
              <w:rPr>
                <w:rFonts w:ascii="Tahoma" w:hAnsi="Tahoma" w:cs="Tahoma"/>
                <w:sz w:val="18"/>
                <w:szCs w:val="18"/>
              </w:rPr>
              <w:t>7</w:t>
            </w:r>
            <w:r w:rsidR="003408EE" w:rsidRPr="00B26F64">
              <w:rPr>
                <w:rFonts w:ascii="Tahoma" w:hAnsi="Tahoma" w:cs="Tahoma"/>
                <w:sz w:val="18"/>
                <w:szCs w:val="18"/>
              </w:rPr>
              <w:t>. Merilo izbora</w:t>
            </w:r>
          </w:p>
        </w:tc>
      </w:tr>
    </w:tbl>
    <w:bookmarkEnd w:id="3"/>
    <w:p w14:paraId="3CC7D895" w14:textId="77777777" w:rsidR="00523FDD" w:rsidRPr="00CB75B3" w:rsidRDefault="00523FDD" w:rsidP="00523FDD">
      <w:pPr>
        <w:spacing w:line="240" w:lineRule="auto"/>
        <w:jc w:val="both"/>
        <w:rPr>
          <w:rFonts w:ascii="Tahoma" w:eastAsia="Calibri" w:hAnsi="Tahoma" w:cs="Tahoma"/>
          <w:b/>
          <w:bCs/>
          <w:kern w:val="0"/>
          <w:sz w:val="18"/>
          <w:szCs w:val="18"/>
          <w:lang w:eastAsia="zh-CN"/>
          <w14:ligatures w14:val="none"/>
        </w:rPr>
      </w:pPr>
      <w:r w:rsidRPr="00CB75B3">
        <w:rPr>
          <w:rFonts w:ascii="Tahoma" w:eastAsia="Calibri" w:hAnsi="Tahoma" w:cs="Tahoma"/>
          <w:b/>
          <w:bCs/>
          <w:kern w:val="0"/>
          <w:sz w:val="18"/>
          <w:szCs w:val="18"/>
          <w:lang w:eastAsia="zh-CN"/>
          <w14:ligatures w14:val="none"/>
        </w:rPr>
        <w:t>Sklop 1 in Sklop 2</w:t>
      </w:r>
    </w:p>
    <w:p w14:paraId="59CC9376" w14:textId="77777777" w:rsidR="00523FDD" w:rsidRPr="00523FDD" w:rsidRDefault="00523FDD" w:rsidP="00523FDD">
      <w:pPr>
        <w:spacing w:line="240" w:lineRule="auto"/>
        <w:jc w:val="both"/>
        <w:rPr>
          <w:rFonts w:ascii="Tahoma" w:eastAsia="Calibri" w:hAnsi="Tahoma" w:cs="Tahoma"/>
          <w:kern w:val="0"/>
          <w:sz w:val="18"/>
          <w:szCs w:val="18"/>
          <w:lang w:eastAsia="zh-CN"/>
          <w14:ligatures w14:val="none"/>
        </w:rPr>
      </w:pPr>
      <w:r w:rsidRPr="00523FDD">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841ECB6" w14:textId="77777777" w:rsidR="00523FDD" w:rsidRPr="00523FDD" w:rsidRDefault="00523FDD" w:rsidP="00523FDD">
      <w:pPr>
        <w:spacing w:line="240" w:lineRule="auto"/>
        <w:jc w:val="both"/>
        <w:rPr>
          <w:rFonts w:ascii="Tahoma" w:eastAsia="Calibri" w:hAnsi="Tahoma" w:cs="Tahoma"/>
          <w:kern w:val="0"/>
          <w:sz w:val="18"/>
          <w:szCs w:val="18"/>
          <w:lang w:eastAsia="zh-CN"/>
          <w14:ligatures w14:val="none"/>
        </w:rPr>
      </w:pPr>
      <w:r w:rsidRPr="00CB75B3">
        <w:rPr>
          <w:rFonts w:ascii="Tahoma" w:eastAsia="Calibri" w:hAnsi="Tahoma" w:cs="Tahoma"/>
          <w:b/>
          <w:bCs/>
          <w:kern w:val="0"/>
          <w:sz w:val="18"/>
          <w:szCs w:val="18"/>
          <w:lang w:eastAsia="zh-CN"/>
          <w14:ligatures w14:val="none"/>
        </w:rPr>
        <w:t>Merilo za izbiro:</w:t>
      </w:r>
      <w:r w:rsidRPr="00523FDD">
        <w:rPr>
          <w:rFonts w:ascii="Tahoma" w:eastAsia="Calibri" w:hAnsi="Tahoma" w:cs="Tahoma"/>
          <w:kern w:val="0"/>
          <w:sz w:val="18"/>
          <w:szCs w:val="18"/>
          <w:lang w:eastAsia="zh-CN"/>
          <w14:ligatures w14:val="none"/>
        </w:rPr>
        <w:t xml:space="preserve">  ekonomsko najugodnejša ponudba v EUR z DDV za posamezni sklop. </w:t>
      </w:r>
    </w:p>
    <w:p w14:paraId="3422C99A" w14:textId="77777777" w:rsidR="00523FDD" w:rsidRPr="00523FDD" w:rsidRDefault="00523FDD" w:rsidP="00523FDD">
      <w:pPr>
        <w:spacing w:line="240" w:lineRule="auto"/>
        <w:jc w:val="both"/>
        <w:rPr>
          <w:rFonts w:ascii="Tahoma" w:eastAsia="Calibri" w:hAnsi="Tahoma" w:cs="Tahoma"/>
          <w:kern w:val="0"/>
          <w:sz w:val="18"/>
          <w:szCs w:val="18"/>
          <w:lang w:eastAsia="zh-CN"/>
          <w14:ligatures w14:val="none"/>
        </w:rPr>
      </w:pPr>
      <w:r w:rsidRPr="00523FDD">
        <w:rPr>
          <w:rFonts w:ascii="Tahoma" w:eastAsia="Calibri" w:hAnsi="Tahoma" w:cs="Tahoma"/>
          <w:kern w:val="0"/>
          <w:sz w:val="18"/>
          <w:szCs w:val="18"/>
          <w:lang w:eastAsia="zh-CN"/>
          <w14:ligatures w14:val="none"/>
        </w:rPr>
        <w:t>Končna cena mora vsebovati vse stroške, popuste, rabate in ostale stroške. Naknadno naročnik ne bo priznaval nobenih stroškov, ki niso zajeti v ponudbeno ceno.</w:t>
      </w:r>
    </w:p>
    <w:p w14:paraId="55D27FEC" w14:textId="359CD75D" w:rsidR="00A41A29" w:rsidRPr="00B26F64" w:rsidRDefault="00523FDD" w:rsidP="00523FDD">
      <w:pPr>
        <w:spacing w:line="240" w:lineRule="auto"/>
        <w:jc w:val="both"/>
        <w:rPr>
          <w:rFonts w:ascii="Tahoma" w:hAnsi="Tahoma" w:cs="Tahoma"/>
          <w:sz w:val="18"/>
          <w:szCs w:val="18"/>
        </w:rPr>
      </w:pPr>
      <w:r w:rsidRPr="00523FDD">
        <w:rPr>
          <w:rFonts w:ascii="Tahoma" w:eastAsia="Calibri" w:hAnsi="Tahoma" w:cs="Tahoma"/>
          <w:kern w:val="0"/>
          <w:sz w:val="18"/>
          <w:szCs w:val="18"/>
          <w:lang w:eastAsia="zh-CN"/>
          <w14:ligatures w14:val="none"/>
        </w:rPr>
        <w:t>Pravilo v primeru enakovrednih ponudb (za oba sklopa):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555F44AE" w:rsidR="003408EE" w:rsidRPr="00B26F64" w:rsidRDefault="00E06A10"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58390334" w:rsidR="00284C23" w:rsidRPr="00B26F64" w:rsidRDefault="00E06A10"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2EF23E26" w:rsidR="00B26F64" w:rsidRPr="00B26F64" w:rsidRDefault="00E06A10"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1ECE3DA9"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FA67CA">
        <w:rPr>
          <w:rFonts w:ascii="Tahoma" w:hAnsi="Tahoma" w:cs="Tahoma"/>
          <w:b/>
          <w:bCs/>
          <w:sz w:val="18"/>
          <w:szCs w:val="18"/>
        </w:rPr>
        <w:t>5</w:t>
      </w:r>
      <w:r w:rsidR="00DE114F" w:rsidRPr="00103E48">
        <w:rPr>
          <w:rFonts w:ascii="Tahoma" w:hAnsi="Tahoma" w:cs="Tahoma"/>
          <w:b/>
          <w:bCs/>
          <w:sz w:val="18"/>
          <w:szCs w:val="18"/>
        </w:rPr>
        <w:t xml:space="preserve"> delovnih </w:t>
      </w:r>
      <w:r w:rsidRPr="00103E48">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22A5D05B" w:rsidR="003408EE" w:rsidRPr="00B26F64" w:rsidRDefault="00B26F64" w:rsidP="00B26F64">
            <w:pPr>
              <w:rPr>
                <w:rFonts w:ascii="Tahoma" w:hAnsi="Tahoma" w:cs="Tahoma"/>
                <w:sz w:val="18"/>
                <w:szCs w:val="18"/>
              </w:rPr>
            </w:pPr>
            <w:r w:rsidRPr="00B26F64">
              <w:rPr>
                <w:rFonts w:ascii="Tahoma" w:hAnsi="Tahoma" w:cs="Tahoma"/>
                <w:sz w:val="18"/>
                <w:szCs w:val="18"/>
              </w:rPr>
              <w:t>1</w:t>
            </w:r>
            <w:r w:rsidR="00E06A10">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lastRenderedPageBreak/>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2CDD746F"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1517D216"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70D6BD78"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DE11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E722B9"/>
    <w:multiLevelType w:val="hybridMultilevel"/>
    <w:tmpl w:val="792604F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870BBC"/>
    <w:multiLevelType w:val="hybridMultilevel"/>
    <w:tmpl w:val="97BEF1D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2"/>
  </w:num>
  <w:num w:numId="4">
    <w:abstractNumId w:val="9"/>
  </w:num>
  <w:num w:numId="5">
    <w:abstractNumId w:val="1"/>
  </w:num>
  <w:num w:numId="6">
    <w:abstractNumId w:val="6"/>
  </w:num>
  <w:num w:numId="7">
    <w:abstractNumId w:val="8"/>
  </w:num>
  <w:num w:numId="8">
    <w:abstractNumId w:val="14"/>
  </w:num>
  <w:num w:numId="9">
    <w:abstractNumId w:val="10"/>
  </w:num>
  <w:num w:numId="10">
    <w:abstractNumId w:val="13"/>
  </w:num>
  <w:num w:numId="11">
    <w:abstractNumId w:val="7"/>
  </w:num>
  <w:num w:numId="12">
    <w:abstractNumId w:val="5"/>
  </w:num>
  <w:num w:numId="13">
    <w:abstractNumId w:val="2"/>
  </w:num>
  <w:num w:numId="14">
    <w:abstractNumId w:val="4"/>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0C46C3"/>
    <w:rsid w:val="000D4A2F"/>
    <w:rsid w:val="001019F3"/>
    <w:rsid w:val="00103E48"/>
    <w:rsid w:val="00115691"/>
    <w:rsid w:val="00123EE2"/>
    <w:rsid w:val="001573BE"/>
    <w:rsid w:val="001D031E"/>
    <w:rsid w:val="001D0B30"/>
    <w:rsid w:val="00215B35"/>
    <w:rsid w:val="00284C23"/>
    <w:rsid w:val="002D4D31"/>
    <w:rsid w:val="002F77D7"/>
    <w:rsid w:val="00313A88"/>
    <w:rsid w:val="003217AD"/>
    <w:rsid w:val="003408EE"/>
    <w:rsid w:val="00363F27"/>
    <w:rsid w:val="00381C8D"/>
    <w:rsid w:val="003A07F3"/>
    <w:rsid w:val="003B1EA8"/>
    <w:rsid w:val="003B4486"/>
    <w:rsid w:val="003C3D13"/>
    <w:rsid w:val="00412DA1"/>
    <w:rsid w:val="00426EE2"/>
    <w:rsid w:val="004568A6"/>
    <w:rsid w:val="00523FDD"/>
    <w:rsid w:val="00553C65"/>
    <w:rsid w:val="005A01BB"/>
    <w:rsid w:val="005B5DDB"/>
    <w:rsid w:val="00605EEC"/>
    <w:rsid w:val="00682ED7"/>
    <w:rsid w:val="006B7287"/>
    <w:rsid w:val="006F1DF6"/>
    <w:rsid w:val="00710585"/>
    <w:rsid w:val="0072747A"/>
    <w:rsid w:val="007400ED"/>
    <w:rsid w:val="00766BA1"/>
    <w:rsid w:val="00780EB4"/>
    <w:rsid w:val="00795709"/>
    <w:rsid w:val="00821A33"/>
    <w:rsid w:val="008A2BE8"/>
    <w:rsid w:val="008D61A5"/>
    <w:rsid w:val="0091640A"/>
    <w:rsid w:val="0094469E"/>
    <w:rsid w:val="009662D2"/>
    <w:rsid w:val="00967F5A"/>
    <w:rsid w:val="00981864"/>
    <w:rsid w:val="00983864"/>
    <w:rsid w:val="009A5B32"/>
    <w:rsid w:val="009C04AB"/>
    <w:rsid w:val="00A10186"/>
    <w:rsid w:val="00A41A29"/>
    <w:rsid w:val="00A42CFD"/>
    <w:rsid w:val="00A75378"/>
    <w:rsid w:val="00AF35E9"/>
    <w:rsid w:val="00B157D9"/>
    <w:rsid w:val="00B26F64"/>
    <w:rsid w:val="00B42860"/>
    <w:rsid w:val="00B60C60"/>
    <w:rsid w:val="00BA05E1"/>
    <w:rsid w:val="00BB6BB3"/>
    <w:rsid w:val="00C80E9A"/>
    <w:rsid w:val="00C85966"/>
    <w:rsid w:val="00CB16DC"/>
    <w:rsid w:val="00CB75B3"/>
    <w:rsid w:val="00D77CC7"/>
    <w:rsid w:val="00DE114F"/>
    <w:rsid w:val="00E06A10"/>
    <w:rsid w:val="00E2725D"/>
    <w:rsid w:val="00EC3B5D"/>
    <w:rsid w:val="00EE1861"/>
    <w:rsid w:val="00EE3CEF"/>
    <w:rsid w:val="00EE5B86"/>
    <w:rsid w:val="00F036D1"/>
    <w:rsid w:val="00F67A50"/>
    <w:rsid w:val="00FA67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6A10"/>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3070">
      <w:bodyDiv w:val="1"/>
      <w:marLeft w:val="0"/>
      <w:marRight w:val="0"/>
      <w:marTop w:val="0"/>
      <w:marBottom w:val="0"/>
      <w:divBdr>
        <w:top w:val="none" w:sz="0" w:space="0" w:color="auto"/>
        <w:left w:val="none" w:sz="0" w:space="0" w:color="auto"/>
        <w:bottom w:val="none" w:sz="0" w:space="0" w:color="auto"/>
        <w:right w:val="none" w:sz="0" w:space="0" w:color="auto"/>
      </w:divBdr>
    </w:div>
    <w:div w:id="569729221">
      <w:bodyDiv w:val="1"/>
      <w:marLeft w:val="0"/>
      <w:marRight w:val="0"/>
      <w:marTop w:val="0"/>
      <w:marBottom w:val="0"/>
      <w:divBdr>
        <w:top w:val="none" w:sz="0" w:space="0" w:color="auto"/>
        <w:left w:val="none" w:sz="0" w:space="0" w:color="auto"/>
        <w:bottom w:val="none" w:sz="0" w:space="0" w:color="auto"/>
        <w:right w:val="none" w:sz="0" w:space="0" w:color="auto"/>
      </w:divBdr>
    </w:div>
    <w:div w:id="585261427">
      <w:bodyDiv w:val="1"/>
      <w:marLeft w:val="0"/>
      <w:marRight w:val="0"/>
      <w:marTop w:val="0"/>
      <w:marBottom w:val="0"/>
      <w:divBdr>
        <w:top w:val="none" w:sz="0" w:space="0" w:color="auto"/>
        <w:left w:val="none" w:sz="0" w:space="0" w:color="auto"/>
        <w:bottom w:val="none" w:sz="0" w:space="0" w:color="auto"/>
        <w:right w:val="none" w:sz="0" w:space="0" w:color="auto"/>
      </w:divBdr>
    </w:div>
    <w:div w:id="621034333">
      <w:bodyDiv w:val="1"/>
      <w:marLeft w:val="0"/>
      <w:marRight w:val="0"/>
      <w:marTop w:val="0"/>
      <w:marBottom w:val="0"/>
      <w:divBdr>
        <w:top w:val="none" w:sz="0" w:space="0" w:color="auto"/>
        <w:left w:val="none" w:sz="0" w:space="0" w:color="auto"/>
        <w:bottom w:val="none" w:sz="0" w:space="0" w:color="auto"/>
        <w:right w:val="none" w:sz="0" w:space="0" w:color="auto"/>
      </w:divBdr>
    </w:div>
    <w:div w:id="663171753">
      <w:bodyDiv w:val="1"/>
      <w:marLeft w:val="0"/>
      <w:marRight w:val="0"/>
      <w:marTop w:val="0"/>
      <w:marBottom w:val="0"/>
      <w:divBdr>
        <w:top w:val="none" w:sz="0" w:space="0" w:color="auto"/>
        <w:left w:val="none" w:sz="0" w:space="0" w:color="auto"/>
        <w:bottom w:val="none" w:sz="0" w:space="0" w:color="auto"/>
        <w:right w:val="none" w:sz="0" w:space="0" w:color="auto"/>
      </w:divBdr>
    </w:div>
    <w:div w:id="20627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5784</Words>
  <Characters>32974</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23</cp:revision>
  <dcterms:created xsi:type="dcterms:W3CDTF">2025-04-07T08:53:00Z</dcterms:created>
  <dcterms:modified xsi:type="dcterms:W3CDTF">2025-10-23T06:46:00Z</dcterms:modified>
</cp:coreProperties>
</file>