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2A1" w:rsidRPr="00A16134" w:rsidRDefault="00540116" w:rsidP="002A12DD">
      <w:pPr>
        <w:spacing w:after="0" w:line="240" w:lineRule="auto"/>
        <w:jc w:val="center"/>
        <w:rPr>
          <w:rFonts w:ascii="Verdana" w:hAnsi="Verdana"/>
          <w:b/>
          <w:sz w:val="28"/>
          <w:szCs w:val="28"/>
          <w:lang w:val="sl-SI"/>
        </w:rPr>
      </w:pPr>
      <w:bookmarkStart w:id="0" w:name="_GoBack"/>
      <w:bookmarkEnd w:id="0"/>
      <w:r w:rsidRPr="00A16134">
        <w:rPr>
          <w:rFonts w:ascii="Verdana" w:hAnsi="Verdana"/>
          <w:b/>
          <w:sz w:val="28"/>
          <w:szCs w:val="28"/>
          <w:lang w:val="sl-SI"/>
        </w:rPr>
        <w:t>SPECIFIKACIJE</w:t>
      </w:r>
    </w:p>
    <w:p w:rsidR="005D28B6" w:rsidRPr="00A16134" w:rsidRDefault="005D28B6" w:rsidP="002A12DD">
      <w:pPr>
        <w:spacing w:after="0" w:line="240" w:lineRule="auto"/>
        <w:jc w:val="both"/>
        <w:rPr>
          <w:rFonts w:ascii="Verdana" w:hAnsi="Verdana"/>
          <w:sz w:val="20"/>
          <w:szCs w:val="28"/>
          <w:lang w:val="sl-SI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63"/>
        <w:gridCol w:w="6431"/>
      </w:tblGrid>
      <w:tr w:rsidR="005D28B6" w:rsidRPr="00A16134" w:rsidTr="002E2399">
        <w:trPr>
          <w:jc w:val="center"/>
        </w:trPr>
        <w:tc>
          <w:tcPr>
            <w:tcW w:w="3263" w:type="dxa"/>
            <w:shd w:val="clear" w:color="auto" w:fill="FDB940"/>
          </w:tcPr>
          <w:p w:rsidR="005D28B6" w:rsidRPr="00A16134" w:rsidRDefault="005D28B6" w:rsidP="002A12DD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8"/>
                <w:lang w:val="sl-SI"/>
              </w:rPr>
            </w:pPr>
            <w:r w:rsidRPr="00A16134">
              <w:rPr>
                <w:rFonts w:ascii="Verdana" w:hAnsi="Verdana"/>
                <w:b/>
                <w:sz w:val="20"/>
                <w:szCs w:val="28"/>
                <w:lang w:val="sl-SI"/>
              </w:rPr>
              <w:t>Naročnik</w:t>
            </w:r>
          </w:p>
        </w:tc>
        <w:tc>
          <w:tcPr>
            <w:tcW w:w="6431" w:type="dxa"/>
            <w:shd w:val="clear" w:color="auto" w:fill="FFF0D5"/>
          </w:tcPr>
          <w:p w:rsidR="005D28B6" w:rsidRPr="00A16134" w:rsidRDefault="004B2C5A" w:rsidP="002A12DD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8"/>
                <w:lang w:val="sl-SI"/>
              </w:rPr>
            </w:pPr>
            <w:r w:rsidRPr="00A16134">
              <w:rPr>
                <w:rFonts w:ascii="Verdana" w:hAnsi="Verdana"/>
                <w:b/>
                <w:sz w:val="20"/>
                <w:szCs w:val="28"/>
                <w:lang w:val="sl-SI"/>
              </w:rPr>
              <w:fldChar w:fldCharType="begin"/>
            </w:r>
            <w:r w:rsidRPr="00A16134">
              <w:rPr>
                <w:rFonts w:ascii="Verdana" w:hAnsi="Verdana"/>
                <w:b/>
                <w:sz w:val="20"/>
                <w:szCs w:val="28"/>
                <w:lang w:val="sl-SI"/>
              </w:rPr>
              <w:instrText xml:space="preserve"> DOCPROPERTY  "MFiles_P1021n1_P0"  \* MERGEFORMAT </w:instrText>
            </w:r>
            <w:r w:rsidRPr="00A16134">
              <w:rPr>
                <w:rFonts w:ascii="Verdana" w:hAnsi="Verdana"/>
                <w:b/>
                <w:sz w:val="20"/>
                <w:szCs w:val="28"/>
                <w:lang w:val="sl-SI"/>
              </w:rPr>
              <w:fldChar w:fldCharType="separate"/>
            </w:r>
            <w:r w:rsidR="009375D0">
              <w:rPr>
                <w:rFonts w:ascii="Verdana" w:hAnsi="Verdana"/>
                <w:b/>
                <w:sz w:val="20"/>
                <w:szCs w:val="28"/>
                <w:lang w:val="sl-SI"/>
              </w:rPr>
              <w:t>Splošna bolnišnica "dr. Franca Derganca" Nova Gorica</w:t>
            </w:r>
            <w:r w:rsidRPr="00A16134">
              <w:rPr>
                <w:rFonts w:ascii="Verdana" w:hAnsi="Verdana"/>
                <w:b/>
                <w:sz w:val="20"/>
                <w:szCs w:val="28"/>
                <w:lang w:val="sl-SI"/>
              </w:rPr>
              <w:fldChar w:fldCharType="end"/>
            </w:r>
          </w:p>
          <w:p w:rsidR="004B2C5A" w:rsidRPr="00A16134" w:rsidRDefault="004B2C5A" w:rsidP="002A12DD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8"/>
                <w:lang w:val="sl-SI"/>
              </w:rPr>
            </w:pPr>
            <w:r w:rsidRPr="00A16134">
              <w:rPr>
                <w:rFonts w:ascii="Verdana" w:hAnsi="Verdana"/>
                <w:b/>
                <w:sz w:val="20"/>
                <w:szCs w:val="28"/>
                <w:lang w:val="sl-SI"/>
              </w:rPr>
              <w:fldChar w:fldCharType="begin"/>
            </w:r>
            <w:r w:rsidRPr="00A16134">
              <w:rPr>
                <w:rFonts w:ascii="Verdana" w:hAnsi="Verdana"/>
                <w:b/>
                <w:sz w:val="20"/>
                <w:szCs w:val="28"/>
                <w:lang w:val="sl-SI"/>
              </w:rPr>
              <w:instrText xml:space="preserve"> DOCPROPERTY  "MFiles_P1021n1_P1033"  \* MERGEFORMAT </w:instrText>
            </w:r>
            <w:r w:rsidRPr="00A16134">
              <w:rPr>
                <w:rFonts w:ascii="Verdana" w:hAnsi="Verdana"/>
                <w:b/>
                <w:sz w:val="20"/>
                <w:szCs w:val="28"/>
                <w:lang w:val="sl-SI"/>
              </w:rPr>
              <w:fldChar w:fldCharType="separate"/>
            </w:r>
            <w:r w:rsidR="009375D0">
              <w:rPr>
                <w:rFonts w:ascii="Verdana" w:hAnsi="Verdana"/>
                <w:b/>
                <w:sz w:val="20"/>
                <w:szCs w:val="28"/>
                <w:lang w:val="sl-SI"/>
              </w:rPr>
              <w:t>Ulica padlih borcev 13A</w:t>
            </w:r>
            <w:r w:rsidRPr="00A16134">
              <w:rPr>
                <w:rFonts w:ascii="Verdana" w:hAnsi="Verdana"/>
                <w:b/>
                <w:sz w:val="20"/>
                <w:szCs w:val="28"/>
                <w:lang w:val="sl-SI"/>
              </w:rPr>
              <w:fldChar w:fldCharType="end"/>
            </w:r>
          </w:p>
          <w:p w:rsidR="001C5A88" w:rsidRPr="00A16134" w:rsidRDefault="001C5A88" w:rsidP="002A12DD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8"/>
                <w:lang w:val="sl-SI"/>
              </w:rPr>
            </w:pPr>
            <w:r w:rsidRPr="00A16134">
              <w:rPr>
                <w:rFonts w:ascii="Verdana" w:hAnsi="Verdana"/>
                <w:b/>
                <w:sz w:val="20"/>
                <w:szCs w:val="28"/>
                <w:lang w:val="sl-SI"/>
              </w:rPr>
              <w:fldChar w:fldCharType="begin"/>
            </w:r>
            <w:r w:rsidRPr="00A16134">
              <w:rPr>
                <w:rFonts w:ascii="Verdana" w:hAnsi="Verdana"/>
                <w:b/>
                <w:sz w:val="20"/>
                <w:szCs w:val="28"/>
                <w:lang w:val="sl-SI"/>
              </w:rPr>
              <w:instrText xml:space="preserve"> DOCPROPERTY  "MFiles_PG5BC2FC14A405421BA79F5FEC63BD00E3n1_PGB3D8D77D2D654902AEB821305A1A12BC"  \* MERGEFORMAT </w:instrText>
            </w:r>
            <w:r w:rsidRPr="00A16134">
              <w:rPr>
                <w:rFonts w:ascii="Verdana" w:hAnsi="Verdana"/>
                <w:b/>
                <w:sz w:val="20"/>
                <w:szCs w:val="28"/>
                <w:lang w:val="sl-SI"/>
              </w:rPr>
              <w:fldChar w:fldCharType="separate"/>
            </w:r>
            <w:r w:rsidR="009375D0">
              <w:rPr>
                <w:rFonts w:ascii="Verdana" w:hAnsi="Verdana"/>
                <w:b/>
                <w:sz w:val="20"/>
                <w:szCs w:val="28"/>
                <w:lang w:val="sl-SI"/>
              </w:rPr>
              <w:t>5290 Šempeter pri Gorici</w:t>
            </w:r>
            <w:r w:rsidRPr="00A16134">
              <w:rPr>
                <w:rFonts w:ascii="Verdana" w:hAnsi="Verdana"/>
                <w:b/>
                <w:sz w:val="20"/>
                <w:szCs w:val="28"/>
                <w:lang w:val="sl-SI"/>
              </w:rPr>
              <w:fldChar w:fldCharType="end"/>
            </w:r>
          </w:p>
        </w:tc>
      </w:tr>
      <w:tr w:rsidR="005D28B6" w:rsidRPr="00A16134" w:rsidTr="002E2399">
        <w:trPr>
          <w:jc w:val="center"/>
        </w:trPr>
        <w:tc>
          <w:tcPr>
            <w:tcW w:w="3263" w:type="dxa"/>
            <w:shd w:val="clear" w:color="auto" w:fill="FDB940"/>
          </w:tcPr>
          <w:p w:rsidR="005D28B6" w:rsidRPr="00A16134" w:rsidRDefault="005D28B6" w:rsidP="002A12DD">
            <w:pPr>
              <w:spacing w:after="0" w:line="240" w:lineRule="auto"/>
              <w:rPr>
                <w:rFonts w:ascii="Verdana" w:hAnsi="Verdana"/>
                <w:b/>
                <w:sz w:val="20"/>
                <w:szCs w:val="28"/>
                <w:lang w:val="sl-SI"/>
              </w:rPr>
            </w:pPr>
            <w:r w:rsidRPr="00A16134">
              <w:rPr>
                <w:rFonts w:ascii="Verdana" w:hAnsi="Verdana"/>
                <w:b/>
                <w:sz w:val="20"/>
                <w:szCs w:val="28"/>
                <w:lang w:val="sl-SI"/>
              </w:rPr>
              <w:t>Oznaka javnega naročila</w:t>
            </w:r>
          </w:p>
        </w:tc>
        <w:tc>
          <w:tcPr>
            <w:tcW w:w="6431" w:type="dxa"/>
            <w:shd w:val="clear" w:color="auto" w:fill="FFF0D5"/>
          </w:tcPr>
          <w:p w:rsidR="005D28B6" w:rsidRPr="00A16134" w:rsidRDefault="000C630C" w:rsidP="002A12DD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8"/>
                <w:lang w:val="sl-SI"/>
              </w:rPr>
            </w:pPr>
            <w:r w:rsidRPr="00A16134">
              <w:rPr>
                <w:rFonts w:ascii="Verdana" w:hAnsi="Verdana"/>
                <w:sz w:val="20"/>
                <w:szCs w:val="28"/>
                <w:lang w:val="sl-SI"/>
              </w:rPr>
              <w:fldChar w:fldCharType="begin"/>
            </w:r>
            <w:r w:rsidRPr="00A16134">
              <w:rPr>
                <w:rFonts w:ascii="Verdana" w:hAnsi="Verdana"/>
                <w:sz w:val="20"/>
                <w:szCs w:val="28"/>
                <w:lang w:val="sl-SI"/>
              </w:rPr>
              <w:instrText xml:space="preserve"> DOCPROPERTY  "MFiles_P1045"  \* MERGEFORMAT </w:instrText>
            </w:r>
            <w:r w:rsidR="009375D0">
              <w:rPr>
                <w:rFonts w:ascii="Verdana" w:hAnsi="Verdana"/>
                <w:sz w:val="20"/>
                <w:szCs w:val="28"/>
                <w:lang w:val="sl-SI"/>
              </w:rPr>
              <w:fldChar w:fldCharType="separate"/>
            </w:r>
            <w:r w:rsidR="009375D0">
              <w:rPr>
                <w:rFonts w:ascii="Verdana" w:hAnsi="Verdana"/>
                <w:sz w:val="20"/>
                <w:szCs w:val="28"/>
                <w:lang w:val="sl-SI"/>
              </w:rPr>
              <w:t>271-2/2018</w:t>
            </w:r>
            <w:r w:rsidRPr="00A16134">
              <w:rPr>
                <w:rFonts w:ascii="Verdana" w:hAnsi="Verdana"/>
                <w:sz w:val="20"/>
                <w:szCs w:val="28"/>
                <w:lang w:val="sl-SI"/>
              </w:rPr>
              <w:fldChar w:fldCharType="end"/>
            </w:r>
          </w:p>
        </w:tc>
      </w:tr>
      <w:tr w:rsidR="005D28B6" w:rsidRPr="00A16134" w:rsidTr="002E2399">
        <w:trPr>
          <w:jc w:val="center"/>
        </w:trPr>
        <w:tc>
          <w:tcPr>
            <w:tcW w:w="3263" w:type="dxa"/>
            <w:shd w:val="clear" w:color="auto" w:fill="FDB940"/>
          </w:tcPr>
          <w:p w:rsidR="005D28B6" w:rsidRPr="00A16134" w:rsidRDefault="00974AA2" w:rsidP="002A12DD">
            <w:pPr>
              <w:spacing w:after="0" w:line="240" w:lineRule="auto"/>
              <w:rPr>
                <w:rFonts w:ascii="Verdana" w:hAnsi="Verdana"/>
                <w:b/>
                <w:sz w:val="20"/>
                <w:szCs w:val="28"/>
                <w:lang w:val="sl-SI"/>
              </w:rPr>
            </w:pPr>
            <w:r w:rsidRPr="00A16134">
              <w:rPr>
                <w:rFonts w:ascii="Verdana" w:hAnsi="Verdana"/>
                <w:b/>
                <w:sz w:val="20"/>
                <w:szCs w:val="28"/>
                <w:lang w:val="sl-SI"/>
              </w:rPr>
              <w:t>Predmet javnega naročila</w:t>
            </w:r>
          </w:p>
        </w:tc>
        <w:tc>
          <w:tcPr>
            <w:tcW w:w="6431" w:type="dxa"/>
            <w:shd w:val="clear" w:color="auto" w:fill="FFF0D5"/>
          </w:tcPr>
          <w:p w:rsidR="005D28B6" w:rsidRPr="00A16134" w:rsidRDefault="000C630C" w:rsidP="002A12DD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8"/>
                <w:lang w:val="sl-SI"/>
              </w:rPr>
            </w:pPr>
            <w:r w:rsidRPr="00A16134">
              <w:rPr>
                <w:rFonts w:ascii="Verdana" w:hAnsi="Verdana"/>
                <w:b/>
                <w:sz w:val="20"/>
                <w:szCs w:val="28"/>
                <w:lang w:val="sl-SI"/>
              </w:rPr>
              <w:fldChar w:fldCharType="begin"/>
            </w:r>
            <w:r w:rsidRPr="00A16134">
              <w:rPr>
                <w:rFonts w:ascii="Verdana" w:hAnsi="Verdana"/>
                <w:b/>
                <w:sz w:val="20"/>
                <w:szCs w:val="28"/>
                <w:lang w:val="sl-SI"/>
              </w:rPr>
              <w:instrText xml:space="preserve"> DOCPROPERTY  "MFiles_P1046"  \* MERGEFORMAT </w:instrText>
            </w:r>
            <w:r w:rsidR="009375D0">
              <w:rPr>
                <w:rFonts w:ascii="Verdana" w:hAnsi="Verdana"/>
                <w:b/>
                <w:sz w:val="20"/>
                <w:szCs w:val="28"/>
                <w:lang w:val="sl-SI"/>
              </w:rPr>
              <w:fldChar w:fldCharType="separate"/>
            </w:r>
            <w:r w:rsidR="009375D0">
              <w:rPr>
                <w:rFonts w:ascii="Verdana" w:hAnsi="Verdana"/>
                <w:b/>
                <w:sz w:val="20"/>
                <w:szCs w:val="28"/>
                <w:lang w:val="sl-SI"/>
              </w:rPr>
              <w:t>Strokovni nadzor gradnje</w:t>
            </w:r>
            <w:r w:rsidRPr="00A16134">
              <w:rPr>
                <w:rFonts w:ascii="Verdana" w:hAnsi="Verdana"/>
                <w:b/>
                <w:sz w:val="20"/>
                <w:szCs w:val="28"/>
                <w:lang w:val="sl-SI"/>
              </w:rPr>
              <w:fldChar w:fldCharType="end"/>
            </w:r>
          </w:p>
        </w:tc>
      </w:tr>
    </w:tbl>
    <w:p w:rsidR="00A218F2" w:rsidRPr="00A16134" w:rsidRDefault="00A218F2" w:rsidP="002A12DD">
      <w:pPr>
        <w:spacing w:after="0" w:line="240" w:lineRule="auto"/>
        <w:jc w:val="both"/>
        <w:rPr>
          <w:rFonts w:ascii="Verdana" w:hAnsi="Verdana"/>
          <w:sz w:val="20"/>
          <w:szCs w:val="28"/>
          <w:lang w:val="sl-SI"/>
        </w:rPr>
      </w:pPr>
    </w:p>
    <w:p w:rsidR="00A218F2" w:rsidRPr="00A16134" w:rsidRDefault="00A218F2" w:rsidP="002A12DD">
      <w:pPr>
        <w:spacing w:after="0" w:line="240" w:lineRule="auto"/>
        <w:jc w:val="both"/>
        <w:rPr>
          <w:rFonts w:ascii="Verdana" w:hAnsi="Verdana"/>
          <w:sz w:val="8"/>
          <w:szCs w:val="8"/>
          <w:lang w:val="sl-SI"/>
        </w:rPr>
      </w:pPr>
    </w:p>
    <w:p w:rsidR="00292849" w:rsidRPr="00A16134" w:rsidRDefault="00AE7853" w:rsidP="00A16134">
      <w:pPr>
        <w:pStyle w:val="ListParagraph"/>
        <w:numPr>
          <w:ilvl w:val="0"/>
          <w:numId w:val="7"/>
        </w:numPr>
        <w:spacing w:after="120" w:line="240" w:lineRule="auto"/>
        <w:jc w:val="both"/>
        <w:rPr>
          <w:rFonts w:ascii="Verdana" w:hAnsi="Verdana"/>
          <w:b/>
          <w:lang w:val="sl-SI"/>
        </w:rPr>
      </w:pPr>
      <w:r w:rsidRPr="00A16134">
        <w:rPr>
          <w:rFonts w:ascii="Verdana" w:hAnsi="Verdana"/>
          <w:b/>
          <w:lang w:val="sl-SI"/>
        </w:rPr>
        <w:t>VRSTA, LASTNOSTI, KAKOVOST IN IZGLED PREDMETA JAVNEGA NAROČILA/PONUDBE</w:t>
      </w:r>
    </w:p>
    <w:p w:rsidR="00A16134" w:rsidRPr="00A16134" w:rsidRDefault="00A16134" w:rsidP="00A16134">
      <w:pPr>
        <w:spacing w:after="120" w:line="240" w:lineRule="auto"/>
        <w:jc w:val="both"/>
        <w:rPr>
          <w:rFonts w:ascii="Verdana" w:hAnsi="Verdana"/>
          <w:b/>
          <w:lang w:val="sl-SI"/>
        </w:rPr>
      </w:pPr>
    </w:p>
    <w:p w:rsidR="00A16134" w:rsidRPr="00A16134" w:rsidRDefault="00A16134" w:rsidP="00A16134">
      <w:pPr>
        <w:spacing w:after="120" w:line="240" w:lineRule="auto"/>
        <w:jc w:val="both"/>
        <w:rPr>
          <w:rFonts w:ascii="Verdana" w:hAnsi="Verdana"/>
          <w:b/>
          <w:lang w:val="sl-SI"/>
        </w:rPr>
      </w:pPr>
      <w:r w:rsidRPr="00A16134">
        <w:rPr>
          <w:rFonts w:ascii="Verdana" w:hAnsi="Verdana"/>
          <w:b/>
          <w:lang w:val="sl-SI"/>
        </w:rPr>
        <w:t>Podatki o javnem naročilu, katerega izvedbo se bo nadziralo</w:t>
      </w:r>
    </w:p>
    <w:p w:rsidR="00A16134" w:rsidRPr="00A16134" w:rsidRDefault="00A16134" w:rsidP="00A16134">
      <w:pPr>
        <w:spacing w:after="120" w:line="240" w:lineRule="auto"/>
        <w:jc w:val="both"/>
        <w:rPr>
          <w:rFonts w:ascii="Verdana" w:hAnsi="Verdana"/>
          <w:b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4"/>
        <w:gridCol w:w="4804"/>
      </w:tblGrid>
      <w:tr w:rsidR="00A16134" w:rsidRPr="00A16134" w:rsidTr="0056384F">
        <w:tc>
          <w:tcPr>
            <w:tcW w:w="4804" w:type="dxa"/>
            <w:shd w:val="clear" w:color="auto" w:fill="auto"/>
          </w:tcPr>
          <w:p w:rsidR="00A16134" w:rsidRPr="00A16134" w:rsidRDefault="00A16134" w:rsidP="0056384F">
            <w:pPr>
              <w:jc w:val="both"/>
              <w:rPr>
                <w:rFonts w:ascii="Tahoma" w:eastAsia="Times New Roman" w:hAnsi="Tahoma"/>
                <w:lang w:val="sl-SI" w:eastAsia="ar-SA"/>
              </w:rPr>
            </w:pPr>
            <w:r w:rsidRPr="00A16134">
              <w:rPr>
                <w:rFonts w:ascii="Tahoma" w:eastAsia="Times New Roman" w:hAnsi="Tahoma"/>
                <w:lang w:val="sl-SI" w:eastAsia="ar-SA"/>
              </w:rPr>
              <w:t>Naročnik</w:t>
            </w:r>
            <w:r w:rsidR="000B4739">
              <w:rPr>
                <w:rFonts w:ascii="Tahoma" w:eastAsia="Times New Roman" w:hAnsi="Tahoma"/>
                <w:lang w:val="sl-SI" w:eastAsia="ar-SA"/>
              </w:rPr>
              <w:t xml:space="preserve"> GOI del - investitor</w:t>
            </w:r>
          </w:p>
        </w:tc>
        <w:tc>
          <w:tcPr>
            <w:tcW w:w="4804" w:type="dxa"/>
            <w:shd w:val="clear" w:color="auto" w:fill="auto"/>
          </w:tcPr>
          <w:p w:rsidR="00A16134" w:rsidRPr="00A16134" w:rsidRDefault="00A16134" w:rsidP="0056384F">
            <w:pPr>
              <w:jc w:val="both"/>
              <w:rPr>
                <w:rFonts w:ascii="Tahoma" w:eastAsia="Times New Roman" w:hAnsi="Tahoma"/>
                <w:lang w:val="sl-SI" w:eastAsia="ar-SA"/>
              </w:rPr>
            </w:pPr>
            <w:r w:rsidRPr="00A16134">
              <w:rPr>
                <w:rFonts w:ascii="Tahoma" w:eastAsia="Times New Roman" w:hAnsi="Tahoma"/>
                <w:lang w:val="sl-SI" w:eastAsia="ar-SA"/>
              </w:rPr>
              <w:t xml:space="preserve">Republika Slovenija, Ministrstvo za                                         zdravje, Štefanova 5, 1000 Ljubljana </w:t>
            </w:r>
          </w:p>
        </w:tc>
      </w:tr>
      <w:tr w:rsidR="00A16134" w:rsidRPr="00A16134" w:rsidTr="0056384F">
        <w:tc>
          <w:tcPr>
            <w:tcW w:w="4804" w:type="dxa"/>
            <w:shd w:val="clear" w:color="auto" w:fill="auto"/>
          </w:tcPr>
          <w:p w:rsidR="00A16134" w:rsidRPr="00A16134" w:rsidRDefault="00A16134" w:rsidP="0056384F">
            <w:pPr>
              <w:jc w:val="both"/>
              <w:rPr>
                <w:rFonts w:ascii="Tahoma" w:eastAsia="Times New Roman" w:hAnsi="Tahoma"/>
                <w:lang w:val="sl-SI" w:eastAsia="ar-SA"/>
              </w:rPr>
            </w:pPr>
            <w:r w:rsidRPr="00A16134">
              <w:rPr>
                <w:rFonts w:ascii="Tahoma" w:eastAsia="Times New Roman" w:hAnsi="Tahoma"/>
                <w:lang w:val="sl-SI" w:eastAsia="ar-SA"/>
              </w:rPr>
              <w:t>Predmet javnega naročila</w:t>
            </w:r>
          </w:p>
        </w:tc>
        <w:tc>
          <w:tcPr>
            <w:tcW w:w="4804" w:type="dxa"/>
            <w:shd w:val="clear" w:color="auto" w:fill="auto"/>
          </w:tcPr>
          <w:p w:rsidR="00A16134" w:rsidRPr="00A16134" w:rsidRDefault="00A16134" w:rsidP="0056384F">
            <w:pPr>
              <w:jc w:val="both"/>
              <w:rPr>
                <w:rFonts w:ascii="Tahoma" w:eastAsia="Times New Roman" w:hAnsi="Tahoma"/>
                <w:lang w:val="sl-SI" w:eastAsia="ar-SA"/>
              </w:rPr>
            </w:pPr>
            <w:r w:rsidRPr="00A16134">
              <w:rPr>
                <w:rFonts w:ascii="Tahoma" w:eastAsia="Times New Roman" w:hAnsi="Tahoma"/>
                <w:lang w:val="sl-SI" w:eastAsia="ar-SA"/>
              </w:rPr>
              <w:t>Novogradnja Oddelka za invalidno mladino in rehabilitacijo Splošne bolnišnice "Dr. Franca Derganca Nova Gorica" na Stari Gori – 1. FAZA</w:t>
            </w:r>
          </w:p>
        </w:tc>
      </w:tr>
      <w:tr w:rsidR="00A16134" w:rsidRPr="00A16134" w:rsidTr="0056384F">
        <w:tc>
          <w:tcPr>
            <w:tcW w:w="4804" w:type="dxa"/>
            <w:shd w:val="clear" w:color="auto" w:fill="auto"/>
          </w:tcPr>
          <w:p w:rsidR="00A16134" w:rsidRPr="00A16134" w:rsidRDefault="00A16134" w:rsidP="0056384F">
            <w:pPr>
              <w:jc w:val="both"/>
              <w:rPr>
                <w:rFonts w:ascii="Tahoma" w:eastAsia="Times New Roman" w:hAnsi="Tahoma"/>
                <w:lang w:val="sl-SI" w:eastAsia="ar-SA"/>
              </w:rPr>
            </w:pPr>
            <w:r w:rsidRPr="00A16134">
              <w:rPr>
                <w:rFonts w:ascii="Tahoma" w:eastAsia="Times New Roman" w:hAnsi="Tahoma"/>
                <w:lang w:val="sl-SI" w:eastAsia="ar-SA"/>
              </w:rPr>
              <w:t>Zaporedna št. javnega naročila</w:t>
            </w:r>
          </w:p>
        </w:tc>
        <w:tc>
          <w:tcPr>
            <w:tcW w:w="4804" w:type="dxa"/>
            <w:shd w:val="clear" w:color="auto" w:fill="auto"/>
          </w:tcPr>
          <w:p w:rsidR="00A16134" w:rsidRPr="00A16134" w:rsidRDefault="00A16134" w:rsidP="0056384F">
            <w:pPr>
              <w:jc w:val="both"/>
              <w:rPr>
                <w:rFonts w:ascii="Tahoma" w:eastAsia="Times New Roman" w:hAnsi="Tahoma"/>
                <w:lang w:val="sl-SI" w:eastAsia="ar-SA"/>
              </w:rPr>
            </w:pPr>
            <w:r w:rsidRPr="00A16134">
              <w:rPr>
                <w:rFonts w:ascii="Tahoma" w:eastAsia="Times New Roman" w:hAnsi="Tahoma"/>
                <w:lang w:val="sl-SI" w:eastAsia="ar-SA"/>
              </w:rPr>
              <w:t>V23-17/G</w:t>
            </w:r>
          </w:p>
        </w:tc>
      </w:tr>
      <w:tr w:rsidR="00A16134" w:rsidRPr="00A16134" w:rsidTr="0056384F">
        <w:tc>
          <w:tcPr>
            <w:tcW w:w="4804" w:type="dxa"/>
            <w:shd w:val="clear" w:color="auto" w:fill="auto"/>
          </w:tcPr>
          <w:p w:rsidR="00A16134" w:rsidRPr="00A16134" w:rsidRDefault="00A16134" w:rsidP="0056384F">
            <w:pPr>
              <w:jc w:val="both"/>
              <w:rPr>
                <w:rFonts w:ascii="Tahoma" w:eastAsia="Times New Roman" w:hAnsi="Tahoma"/>
                <w:lang w:val="sl-SI" w:eastAsia="ar-SA"/>
              </w:rPr>
            </w:pPr>
            <w:r w:rsidRPr="00A16134">
              <w:rPr>
                <w:rFonts w:ascii="Tahoma" w:eastAsia="Times New Roman" w:hAnsi="Tahoma"/>
                <w:lang w:val="sl-SI" w:eastAsia="ar-SA"/>
              </w:rPr>
              <w:t>Dokumentacija</w:t>
            </w:r>
          </w:p>
        </w:tc>
        <w:tc>
          <w:tcPr>
            <w:tcW w:w="4804" w:type="dxa"/>
            <w:shd w:val="clear" w:color="auto" w:fill="auto"/>
          </w:tcPr>
          <w:p w:rsidR="00A16134" w:rsidRPr="00A16134" w:rsidRDefault="00A16134" w:rsidP="0056384F">
            <w:pPr>
              <w:jc w:val="both"/>
              <w:rPr>
                <w:rFonts w:ascii="Tahoma" w:eastAsia="Times New Roman" w:hAnsi="Tahoma"/>
                <w:lang w:val="sl-SI" w:eastAsia="ar-SA"/>
              </w:rPr>
            </w:pPr>
            <w:r w:rsidRPr="00A16134">
              <w:rPr>
                <w:rFonts w:ascii="Tahoma" w:eastAsia="Times New Roman" w:hAnsi="Tahoma"/>
                <w:lang w:val="sl-SI" w:eastAsia="ar-SA"/>
              </w:rPr>
              <w:t>Ministrstvo za zdravje, dok št. 4110-73/2017/3 z dne 22.11.2017</w:t>
            </w:r>
          </w:p>
        </w:tc>
      </w:tr>
      <w:tr w:rsidR="00A16134" w:rsidRPr="00A16134" w:rsidTr="0056384F">
        <w:tc>
          <w:tcPr>
            <w:tcW w:w="4804" w:type="dxa"/>
            <w:shd w:val="clear" w:color="auto" w:fill="auto"/>
          </w:tcPr>
          <w:p w:rsidR="00A16134" w:rsidRPr="00A16134" w:rsidRDefault="00A16134" w:rsidP="0056384F">
            <w:pPr>
              <w:jc w:val="both"/>
              <w:rPr>
                <w:rFonts w:ascii="Tahoma" w:eastAsia="Times New Roman" w:hAnsi="Tahoma"/>
                <w:lang w:val="sl-SI" w:eastAsia="ar-SA"/>
              </w:rPr>
            </w:pPr>
            <w:r w:rsidRPr="00A16134">
              <w:rPr>
                <w:rFonts w:ascii="Tahoma" w:eastAsia="Times New Roman" w:hAnsi="Tahoma"/>
                <w:lang w:val="sl-SI" w:eastAsia="ar-SA"/>
              </w:rPr>
              <w:t>Vrsta postopka za oddajo</w:t>
            </w:r>
          </w:p>
          <w:p w:rsidR="00A16134" w:rsidRPr="00A16134" w:rsidRDefault="00A16134" w:rsidP="0056384F">
            <w:pPr>
              <w:jc w:val="both"/>
              <w:rPr>
                <w:rFonts w:ascii="Tahoma" w:eastAsia="Times New Roman" w:hAnsi="Tahoma"/>
                <w:lang w:val="sl-SI" w:eastAsia="ar-SA"/>
              </w:rPr>
            </w:pPr>
            <w:r w:rsidRPr="00A16134">
              <w:rPr>
                <w:rFonts w:ascii="Tahoma" w:eastAsia="Times New Roman" w:hAnsi="Tahoma"/>
                <w:lang w:val="sl-SI" w:eastAsia="ar-SA"/>
              </w:rPr>
              <w:t>javnega naročila</w:t>
            </w:r>
          </w:p>
        </w:tc>
        <w:tc>
          <w:tcPr>
            <w:tcW w:w="4804" w:type="dxa"/>
            <w:shd w:val="clear" w:color="auto" w:fill="auto"/>
          </w:tcPr>
          <w:p w:rsidR="00A16134" w:rsidRPr="00A16134" w:rsidRDefault="00A16134" w:rsidP="0056384F">
            <w:pPr>
              <w:jc w:val="both"/>
              <w:rPr>
                <w:rFonts w:ascii="Tahoma" w:eastAsia="Times New Roman" w:hAnsi="Tahoma"/>
                <w:lang w:val="sl-SI" w:eastAsia="ar-SA"/>
              </w:rPr>
            </w:pPr>
            <w:r w:rsidRPr="00A16134">
              <w:rPr>
                <w:rFonts w:ascii="Tahoma" w:eastAsia="Times New Roman" w:hAnsi="Tahoma"/>
                <w:lang w:val="sl-SI" w:eastAsia="ar-SA"/>
              </w:rPr>
              <w:t>Odprti postopek</w:t>
            </w:r>
          </w:p>
        </w:tc>
      </w:tr>
      <w:tr w:rsidR="00A16134" w:rsidRPr="00A16134" w:rsidTr="0056384F">
        <w:tc>
          <w:tcPr>
            <w:tcW w:w="4804" w:type="dxa"/>
            <w:shd w:val="clear" w:color="auto" w:fill="auto"/>
          </w:tcPr>
          <w:p w:rsidR="00A16134" w:rsidRPr="00A16134" w:rsidRDefault="00A16134" w:rsidP="0056384F">
            <w:pPr>
              <w:jc w:val="both"/>
              <w:rPr>
                <w:rFonts w:ascii="Tahoma" w:eastAsia="Times New Roman" w:hAnsi="Tahoma"/>
                <w:lang w:val="sl-SI" w:eastAsia="ar-SA"/>
              </w:rPr>
            </w:pPr>
            <w:r w:rsidRPr="00A16134">
              <w:rPr>
                <w:rFonts w:ascii="Tahoma" w:eastAsia="Times New Roman" w:hAnsi="Tahoma"/>
                <w:lang w:val="sl-SI" w:eastAsia="ar-SA"/>
              </w:rPr>
              <w:t>Javno  naročilo</w:t>
            </w:r>
          </w:p>
        </w:tc>
        <w:tc>
          <w:tcPr>
            <w:tcW w:w="4804" w:type="dxa"/>
            <w:shd w:val="clear" w:color="auto" w:fill="auto"/>
          </w:tcPr>
          <w:p w:rsidR="00A16134" w:rsidRPr="00A16134" w:rsidRDefault="00A16134" w:rsidP="0056384F">
            <w:pPr>
              <w:jc w:val="both"/>
              <w:rPr>
                <w:rFonts w:ascii="Tahoma" w:eastAsia="Times New Roman" w:hAnsi="Tahoma"/>
                <w:lang w:val="sl-SI" w:eastAsia="ar-SA"/>
              </w:rPr>
            </w:pPr>
            <w:r w:rsidRPr="00A16134">
              <w:rPr>
                <w:rFonts w:ascii="Tahoma" w:eastAsia="Times New Roman" w:hAnsi="Tahoma"/>
                <w:lang w:val="sl-SI" w:eastAsia="ar-SA"/>
              </w:rPr>
              <w:t>JN009799/2017-B01; z dne 27.11.2017</w:t>
            </w:r>
          </w:p>
          <w:p w:rsidR="00A16134" w:rsidRPr="00A16134" w:rsidRDefault="00A16134" w:rsidP="0056384F">
            <w:pPr>
              <w:jc w:val="both"/>
              <w:rPr>
                <w:rFonts w:ascii="Tahoma" w:eastAsia="Times New Roman" w:hAnsi="Tahoma"/>
                <w:lang w:val="sl-SI" w:eastAsia="ar-SA"/>
              </w:rPr>
            </w:pPr>
            <w:r w:rsidRPr="00A16134">
              <w:rPr>
                <w:rFonts w:ascii="Tahoma" w:eastAsia="Times New Roman" w:hAnsi="Tahoma"/>
                <w:lang w:val="sl-SI" w:eastAsia="ar-SA"/>
              </w:rPr>
              <w:t>datum objave 27.11.2017</w:t>
            </w:r>
          </w:p>
        </w:tc>
      </w:tr>
    </w:tbl>
    <w:p w:rsidR="00A16134" w:rsidRPr="00A16134" w:rsidRDefault="00A16134" w:rsidP="00A16134">
      <w:pPr>
        <w:jc w:val="both"/>
        <w:rPr>
          <w:rFonts w:ascii="Tahoma" w:eastAsia="Times New Roman" w:hAnsi="Tahoma"/>
          <w:lang w:val="sl-SI" w:eastAsia="ar-SA"/>
        </w:rPr>
      </w:pPr>
    </w:p>
    <w:p w:rsidR="00A16134" w:rsidRPr="00A16134" w:rsidRDefault="00A16134" w:rsidP="00A16134">
      <w:pPr>
        <w:jc w:val="both"/>
        <w:rPr>
          <w:rFonts w:ascii="Tahoma" w:eastAsia="Times New Roman" w:hAnsi="Tahoma"/>
          <w:lang w:val="sl-SI" w:eastAsia="ar-SA"/>
        </w:rPr>
      </w:pPr>
      <w:r w:rsidRPr="00A16134">
        <w:rPr>
          <w:rFonts w:ascii="Tahoma" w:eastAsia="Times New Roman" w:hAnsi="Tahoma"/>
          <w:lang w:val="sl-SI" w:eastAsia="ar-SA"/>
        </w:rPr>
        <w:t>Izdelovalec projektne dokumentacije:</w:t>
      </w:r>
    </w:p>
    <w:p w:rsidR="00A16134" w:rsidRPr="00A16134" w:rsidRDefault="00A16134" w:rsidP="00A16134">
      <w:pPr>
        <w:jc w:val="both"/>
        <w:rPr>
          <w:rFonts w:ascii="Tahoma" w:eastAsia="Times New Roman" w:hAnsi="Tahoma"/>
          <w:lang w:val="sl-SI" w:eastAsia="ar-SA"/>
        </w:rPr>
      </w:pPr>
      <w:r w:rsidRPr="00A16134">
        <w:rPr>
          <w:rFonts w:ascii="Tahoma" w:eastAsia="Times New Roman" w:hAnsi="Tahoma"/>
          <w:lang w:val="sl-SI" w:eastAsia="ar-SA"/>
        </w:rPr>
        <w:t>Studio UR.AD. d.o.o., Prvomajska ulica 60c, 5000 Nova Gorica</w:t>
      </w:r>
    </w:p>
    <w:p w:rsidR="00A16134" w:rsidRPr="00A16134" w:rsidRDefault="00A16134" w:rsidP="00A16134">
      <w:pPr>
        <w:jc w:val="both"/>
        <w:rPr>
          <w:rFonts w:ascii="Tahoma" w:eastAsia="Times New Roman" w:hAnsi="Tahoma"/>
          <w:lang w:val="sl-SI" w:eastAsia="ar-SA"/>
        </w:rPr>
      </w:pPr>
      <w:r w:rsidRPr="00A16134">
        <w:rPr>
          <w:rFonts w:ascii="Tahoma" w:eastAsia="Times New Roman" w:hAnsi="Tahoma"/>
          <w:lang w:val="sl-SI" w:eastAsia="ar-SA"/>
        </w:rPr>
        <w:t>Objekt: Oddelek za invalidno mladino in rehabilitacijo</w:t>
      </w:r>
    </w:p>
    <w:p w:rsidR="00A16134" w:rsidRPr="00A16134" w:rsidRDefault="00A16134" w:rsidP="00A16134">
      <w:pPr>
        <w:jc w:val="both"/>
        <w:rPr>
          <w:rFonts w:ascii="Tahoma" w:eastAsia="Times New Roman" w:hAnsi="Tahoma"/>
          <w:lang w:val="sl-SI" w:eastAsia="ar-SA"/>
        </w:rPr>
      </w:pPr>
      <w:r w:rsidRPr="00A16134">
        <w:rPr>
          <w:rFonts w:ascii="Tahoma" w:eastAsia="Times New Roman" w:hAnsi="Tahoma"/>
          <w:lang w:val="sl-SI" w:eastAsia="ar-SA"/>
        </w:rPr>
        <w:t>Vrsta projektne dokumentacije: PZI</w:t>
      </w:r>
    </w:p>
    <w:p w:rsidR="00A16134" w:rsidRPr="00A16134" w:rsidRDefault="00A16134" w:rsidP="00A16134">
      <w:pPr>
        <w:jc w:val="both"/>
        <w:rPr>
          <w:rFonts w:ascii="Tahoma" w:eastAsia="Times New Roman" w:hAnsi="Tahoma"/>
          <w:lang w:val="sl-SI" w:eastAsia="ar-SA"/>
        </w:rPr>
      </w:pPr>
      <w:r w:rsidRPr="00A16134">
        <w:rPr>
          <w:rFonts w:ascii="Tahoma" w:eastAsia="Times New Roman" w:hAnsi="Tahoma"/>
          <w:lang w:val="sl-SI" w:eastAsia="ar-SA"/>
        </w:rPr>
        <w:t xml:space="preserve">Št. Načrta: 0217 </w:t>
      </w:r>
    </w:p>
    <w:p w:rsidR="00A16134" w:rsidRPr="00A16134" w:rsidRDefault="00A16134" w:rsidP="00A16134">
      <w:pPr>
        <w:rPr>
          <w:rFonts w:ascii="Tahoma" w:eastAsiaTheme="minorHAnsi" w:hAnsi="Tahoma"/>
          <w:lang w:val="sl-SI"/>
        </w:rPr>
      </w:pPr>
    </w:p>
    <w:p w:rsidR="00A16134" w:rsidRPr="00A16134" w:rsidRDefault="00A16134" w:rsidP="00A16134">
      <w:pPr>
        <w:rPr>
          <w:rFonts w:ascii="Tahoma" w:eastAsiaTheme="minorHAnsi" w:hAnsi="Tahoma"/>
          <w:lang w:val="sl-SI"/>
        </w:rPr>
      </w:pPr>
      <w:r w:rsidRPr="00A16134">
        <w:rPr>
          <w:rFonts w:ascii="Tahoma" w:eastAsiaTheme="minorHAnsi" w:hAnsi="Tahoma"/>
          <w:lang w:val="sl-SI"/>
        </w:rPr>
        <w:lastRenderedPageBreak/>
        <w:t xml:space="preserve">Predviden začetek izvajanja del v mesecu marcu/aprilu 2018. Rok izvedbe vseh pogodbenih del in obveznosti je 17 mesecev od uvedbe v delo. </w:t>
      </w:r>
    </w:p>
    <w:p w:rsidR="00A16134" w:rsidRPr="00A16134" w:rsidRDefault="00A16134" w:rsidP="00A16134">
      <w:pPr>
        <w:rPr>
          <w:rFonts w:ascii="Tahoma" w:eastAsiaTheme="minorHAnsi" w:hAnsi="Tahoma"/>
          <w:lang w:val="sl-SI"/>
        </w:rPr>
      </w:pPr>
      <w:r w:rsidRPr="00A16134">
        <w:rPr>
          <w:rFonts w:ascii="Tahoma" w:eastAsiaTheme="minorHAnsi" w:hAnsi="Tahoma"/>
          <w:lang w:val="sl-SI"/>
        </w:rPr>
        <w:t xml:space="preserve">Gradbeno dovoljenje: </w:t>
      </w:r>
    </w:p>
    <w:p w:rsidR="00A16134" w:rsidRPr="00A16134" w:rsidRDefault="00A16134" w:rsidP="00A16134">
      <w:pPr>
        <w:pStyle w:val="ListParagraph"/>
        <w:widowControl w:val="0"/>
        <w:numPr>
          <w:ilvl w:val="0"/>
          <w:numId w:val="8"/>
        </w:numPr>
        <w:suppressAutoHyphens/>
        <w:autoSpaceDE w:val="0"/>
        <w:autoSpaceDN w:val="0"/>
        <w:spacing w:after="0" w:line="240" w:lineRule="auto"/>
        <w:rPr>
          <w:rFonts w:ascii="Tahoma" w:eastAsiaTheme="minorHAnsi" w:hAnsi="Tahoma"/>
          <w:lang w:val="sl-SI"/>
        </w:rPr>
      </w:pPr>
      <w:r w:rsidRPr="00A16134">
        <w:rPr>
          <w:rFonts w:ascii="Tahoma" w:eastAsiaTheme="minorHAnsi" w:hAnsi="Tahoma"/>
          <w:lang w:val="sl-SI"/>
        </w:rPr>
        <w:t>Gradbeno dovoljenje, št. 351-402/2016/33 z dne 03.05.2017, izdano s strani UENG</w:t>
      </w:r>
    </w:p>
    <w:p w:rsidR="00A16134" w:rsidRPr="00A16134" w:rsidRDefault="00A16134" w:rsidP="00A16134">
      <w:pPr>
        <w:pStyle w:val="ListParagraph"/>
        <w:widowControl w:val="0"/>
        <w:numPr>
          <w:ilvl w:val="0"/>
          <w:numId w:val="8"/>
        </w:numPr>
        <w:suppressAutoHyphens/>
        <w:autoSpaceDE w:val="0"/>
        <w:autoSpaceDN w:val="0"/>
        <w:spacing w:after="0" w:line="240" w:lineRule="auto"/>
        <w:rPr>
          <w:rFonts w:ascii="Tahoma" w:eastAsiaTheme="minorHAnsi" w:hAnsi="Tahoma"/>
          <w:lang w:val="sl-SI"/>
        </w:rPr>
      </w:pPr>
      <w:r w:rsidRPr="00A16134">
        <w:rPr>
          <w:rFonts w:ascii="Tahoma" w:eastAsiaTheme="minorHAnsi" w:hAnsi="Tahoma"/>
          <w:lang w:val="sl-SI"/>
        </w:rPr>
        <w:t>Odločba UENG, dok.  št. 351-304/2017/8 z dne 11.07.2017 (fazna gradnja).</w:t>
      </w:r>
    </w:p>
    <w:p w:rsidR="00A16134" w:rsidRPr="00A16134" w:rsidRDefault="00A16134" w:rsidP="00A16134">
      <w:pPr>
        <w:spacing w:after="120" w:line="240" w:lineRule="auto"/>
        <w:jc w:val="both"/>
        <w:rPr>
          <w:rFonts w:ascii="Verdana" w:hAnsi="Verdana"/>
          <w:b/>
          <w:lang w:val="sl-SI"/>
        </w:rPr>
      </w:pPr>
    </w:p>
    <w:p w:rsidR="00A16134" w:rsidRPr="00A16134" w:rsidRDefault="00A16134" w:rsidP="00A16134">
      <w:pPr>
        <w:spacing w:after="120" w:line="240" w:lineRule="auto"/>
        <w:jc w:val="both"/>
        <w:rPr>
          <w:rFonts w:ascii="Verdana" w:hAnsi="Verdana"/>
          <w:b/>
          <w:lang w:val="sl-SI"/>
        </w:rPr>
      </w:pPr>
    </w:p>
    <w:p w:rsidR="00A16134" w:rsidRPr="00A16134" w:rsidRDefault="00A16134" w:rsidP="00A16134">
      <w:pPr>
        <w:spacing w:after="120" w:line="240" w:lineRule="auto"/>
        <w:jc w:val="both"/>
        <w:rPr>
          <w:rFonts w:ascii="Verdana" w:hAnsi="Verdana"/>
          <w:b/>
          <w:lang w:val="sl-SI"/>
        </w:rPr>
      </w:pPr>
      <w:r w:rsidRPr="00A16134">
        <w:rPr>
          <w:rFonts w:ascii="Verdana" w:hAnsi="Verdana"/>
          <w:b/>
          <w:lang w:val="sl-SI"/>
        </w:rPr>
        <w:t>Zahteve naročnika</w:t>
      </w:r>
    </w:p>
    <w:p w:rsidR="00A16134" w:rsidRPr="00A16134" w:rsidRDefault="00A16134" w:rsidP="00A16134">
      <w:pPr>
        <w:spacing w:after="120" w:line="240" w:lineRule="auto"/>
        <w:jc w:val="both"/>
        <w:rPr>
          <w:rFonts w:ascii="Verdana" w:hAnsi="Verdana"/>
          <w:b/>
          <w:lang w:val="sl-SI"/>
        </w:rPr>
      </w:pPr>
    </w:p>
    <w:p w:rsidR="00A16134" w:rsidRPr="00A16134" w:rsidRDefault="00A16134" w:rsidP="00A16134">
      <w:pPr>
        <w:rPr>
          <w:rFonts w:ascii="Tahoma" w:eastAsiaTheme="minorHAnsi" w:hAnsi="Tahoma"/>
          <w:lang w:val="sl-SI"/>
        </w:rPr>
      </w:pPr>
      <w:r w:rsidRPr="00A16134">
        <w:rPr>
          <w:rFonts w:ascii="Tahoma" w:eastAsiaTheme="minorHAnsi" w:hAnsi="Tahoma"/>
          <w:lang w:val="sl-SI"/>
        </w:rPr>
        <w:t>Delo zajema izvajanje gradbenega nadzora na projektu, ki zajema:</w:t>
      </w:r>
    </w:p>
    <w:p w:rsidR="00A16134" w:rsidRPr="00A16134" w:rsidRDefault="00A16134" w:rsidP="00A16134">
      <w:pPr>
        <w:pStyle w:val="ListParagraph"/>
        <w:numPr>
          <w:ilvl w:val="0"/>
          <w:numId w:val="10"/>
        </w:numPr>
        <w:rPr>
          <w:rFonts w:ascii="Tahoma" w:eastAsiaTheme="minorHAnsi" w:hAnsi="Tahoma"/>
          <w:lang w:val="sl-SI"/>
        </w:rPr>
      </w:pPr>
      <w:r w:rsidRPr="00A16134">
        <w:rPr>
          <w:rFonts w:ascii="Tahoma" w:eastAsiaTheme="minorHAnsi" w:hAnsi="Tahoma"/>
          <w:lang w:val="sl-SI"/>
        </w:rPr>
        <w:t>Nadzor gradbenih del,</w:t>
      </w:r>
    </w:p>
    <w:p w:rsidR="00A16134" w:rsidRPr="00A16134" w:rsidRDefault="00A16134" w:rsidP="00A16134">
      <w:pPr>
        <w:pStyle w:val="ListParagraph"/>
        <w:numPr>
          <w:ilvl w:val="0"/>
          <w:numId w:val="10"/>
        </w:numPr>
        <w:rPr>
          <w:rFonts w:ascii="Tahoma" w:eastAsiaTheme="minorHAnsi" w:hAnsi="Tahoma"/>
          <w:lang w:val="sl-SI"/>
        </w:rPr>
      </w:pPr>
      <w:r w:rsidRPr="00A16134">
        <w:rPr>
          <w:rFonts w:ascii="Tahoma" w:eastAsiaTheme="minorHAnsi" w:hAnsi="Tahoma"/>
          <w:lang w:val="sl-SI"/>
        </w:rPr>
        <w:t>Nadzor obrtniških del,</w:t>
      </w:r>
    </w:p>
    <w:p w:rsidR="00A16134" w:rsidRPr="00A16134" w:rsidRDefault="00A16134" w:rsidP="00A16134">
      <w:pPr>
        <w:pStyle w:val="ListParagraph"/>
        <w:numPr>
          <w:ilvl w:val="0"/>
          <w:numId w:val="10"/>
        </w:numPr>
        <w:rPr>
          <w:rFonts w:ascii="Tahoma" w:eastAsiaTheme="minorHAnsi" w:hAnsi="Tahoma"/>
          <w:lang w:val="sl-SI"/>
        </w:rPr>
      </w:pPr>
      <w:r w:rsidRPr="00A16134">
        <w:rPr>
          <w:rFonts w:ascii="Tahoma" w:eastAsiaTheme="minorHAnsi" w:hAnsi="Tahoma"/>
          <w:lang w:val="sl-SI"/>
        </w:rPr>
        <w:t>Nadzor elekroinštalacijskih del,</w:t>
      </w:r>
    </w:p>
    <w:p w:rsidR="00A16134" w:rsidRPr="00A16134" w:rsidRDefault="00A16134" w:rsidP="00A16134">
      <w:pPr>
        <w:pStyle w:val="ListParagraph"/>
        <w:numPr>
          <w:ilvl w:val="0"/>
          <w:numId w:val="10"/>
        </w:numPr>
        <w:rPr>
          <w:rFonts w:ascii="Tahoma" w:eastAsiaTheme="minorHAnsi" w:hAnsi="Tahoma"/>
          <w:lang w:val="sl-SI"/>
        </w:rPr>
      </w:pPr>
      <w:r w:rsidRPr="00A16134">
        <w:rPr>
          <w:rFonts w:ascii="Tahoma" w:eastAsiaTheme="minorHAnsi" w:hAnsi="Tahoma"/>
          <w:lang w:val="sl-SI"/>
        </w:rPr>
        <w:t>Nadzor strojnih del,</w:t>
      </w:r>
    </w:p>
    <w:p w:rsidR="00A16134" w:rsidRPr="00A16134" w:rsidRDefault="00A16134" w:rsidP="00A16134">
      <w:pPr>
        <w:pStyle w:val="ListParagraph"/>
        <w:numPr>
          <w:ilvl w:val="0"/>
          <w:numId w:val="10"/>
        </w:numPr>
        <w:rPr>
          <w:rFonts w:ascii="Tahoma" w:eastAsiaTheme="minorHAnsi" w:hAnsi="Tahoma"/>
          <w:lang w:val="sl-SI"/>
        </w:rPr>
      </w:pPr>
      <w:r w:rsidRPr="00A16134">
        <w:rPr>
          <w:rFonts w:ascii="Tahoma" w:eastAsiaTheme="minorHAnsi" w:hAnsi="Tahoma"/>
          <w:lang w:val="sl-SI"/>
        </w:rPr>
        <w:t>Geotehnični  nadzor (tekom izvajanja temeljenja)</w:t>
      </w:r>
    </w:p>
    <w:p w:rsidR="00A16134" w:rsidRPr="00A16134" w:rsidRDefault="00A16134" w:rsidP="00A16134">
      <w:pPr>
        <w:pStyle w:val="ListParagraph"/>
        <w:rPr>
          <w:rFonts w:ascii="Tahoma" w:eastAsiaTheme="minorHAnsi" w:hAnsi="Tahoma"/>
          <w:lang w:val="sl-SI"/>
        </w:rPr>
      </w:pPr>
    </w:p>
    <w:p w:rsidR="00A16134" w:rsidRDefault="00A16134" w:rsidP="00A16134">
      <w:pPr>
        <w:jc w:val="both"/>
        <w:rPr>
          <w:rFonts w:ascii="Tahoma" w:eastAsiaTheme="minorHAnsi" w:hAnsi="Tahoma"/>
          <w:lang w:val="sl-SI"/>
        </w:rPr>
      </w:pPr>
      <w:r w:rsidRPr="00A16134">
        <w:rPr>
          <w:rFonts w:ascii="Tahoma" w:eastAsiaTheme="minorHAnsi" w:hAnsi="Tahoma"/>
          <w:lang w:val="sl-SI"/>
        </w:rPr>
        <w:t>Vse storitve morajo biti izvedene skladno z določili Zakona o graditvi objekta (ZGO). Izvajalec mora storitve opravljati pravilno in kvalitetno po pravilih stroke, v skladu z veljavnimi zakoni, predpisi, pravilniki in posebnimi gradbenimi uzancami, standardi tehničnimi navodili in priporočili normativi in zahtevami iz razpisne dokumentacije.</w:t>
      </w:r>
    </w:p>
    <w:p w:rsidR="003E0C2B" w:rsidRDefault="003E0C2B" w:rsidP="00A16134">
      <w:pPr>
        <w:jc w:val="both"/>
        <w:rPr>
          <w:rFonts w:ascii="Tahoma" w:eastAsiaTheme="minorHAnsi" w:hAnsi="Tahoma"/>
          <w:lang w:val="sl-SI"/>
        </w:rPr>
      </w:pPr>
      <w:r w:rsidRPr="003E0C2B">
        <w:rPr>
          <w:rFonts w:ascii="Tahoma" w:eastAsiaTheme="minorHAnsi" w:hAnsi="Tahoma"/>
          <w:lang w:val="sl-SI"/>
        </w:rPr>
        <w:t>Dela se izvajajo sukcesivno skladno z dinamiko gradnje. Dela ne smejo motiti delovnega procesa v bolnišnici.</w:t>
      </w:r>
    </w:p>
    <w:p w:rsidR="003E0C2B" w:rsidRPr="00471C72" w:rsidRDefault="003E0C2B" w:rsidP="003E0C2B">
      <w:pPr>
        <w:rPr>
          <w:rFonts w:ascii="Tahoma" w:eastAsiaTheme="minorHAnsi" w:hAnsi="Tahoma"/>
        </w:rPr>
      </w:pPr>
      <w:r w:rsidRPr="00471C72">
        <w:rPr>
          <w:rFonts w:ascii="Tahoma" w:eastAsiaTheme="minorHAnsi" w:hAnsi="Tahoma"/>
        </w:rPr>
        <w:t xml:space="preserve">Lokacija: Splošna bolnišnica »dr. Franca Derganca« Nova Gorica, </w:t>
      </w:r>
      <w:r>
        <w:rPr>
          <w:rFonts w:ascii="Tahoma" w:eastAsiaTheme="minorHAnsi" w:hAnsi="Tahoma"/>
        </w:rPr>
        <w:t>Liskur 23</w:t>
      </w:r>
      <w:r w:rsidRPr="00471C72">
        <w:rPr>
          <w:rFonts w:ascii="Tahoma" w:eastAsiaTheme="minorHAnsi" w:hAnsi="Tahoma"/>
        </w:rPr>
        <w:t xml:space="preserve">, </w:t>
      </w:r>
      <w:r>
        <w:rPr>
          <w:rFonts w:ascii="Tahoma" w:eastAsiaTheme="minorHAnsi" w:hAnsi="Tahoma"/>
        </w:rPr>
        <w:t>5000 Rožna dolina- Nova Gorica</w:t>
      </w:r>
      <w:r w:rsidRPr="00471C72">
        <w:rPr>
          <w:rFonts w:ascii="Tahoma" w:eastAsiaTheme="minorHAnsi" w:hAnsi="Tahoma"/>
        </w:rPr>
        <w:t>.</w:t>
      </w:r>
    </w:p>
    <w:p w:rsidR="003E0C2B" w:rsidRPr="00A16134" w:rsidRDefault="003E0C2B" w:rsidP="00A16134">
      <w:pPr>
        <w:jc w:val="both"/>
        <w:rPr>
          <w:rFonts w:ascii="Tahoma" w:eastAsiaTheme="minorHAnsi" w:hAnsi="Tahoma"/>
          <w:lang w:val="sl-SI"/>
        </w:rPr>
      </w:pPr>
    </w:p>
    <w:p w:rsidR="00A16134" w:rsidRPr="00A16134" w:rsidRDefault="00A16134" w:rsidP="00A16134">
      <w:pPr>
        <w:rPr>
          <w:rFonts w:ascii="Tahoma" w:eastAsiaTheme="minorHAnsi" w:hAnsi="Tahoma"/>
          <w:lang w:val="sl-SI"/>
        </w:rPr>
      </w:pPr>
      <w:r w:rsidRPr="00A16134">
        <w:rPr>
          <w:rFonts w:ascii="Tahoma" w:eastAsiaTheme="minorHAnsi" w:hAnsi="Tahoma"/>
          <w:lang w:val="sl-SI"/>
        </w:rPr>
        <w:t>Obseg gradbenega nadzora je zlasti naslednji:</w:t>
      </w:r>
    </w:p>
    <w:p w:rsidR="00A16134" w:rsidRPr="00A16134" w:rsidRDefault="00A16134" w:rsidP="00A16134">
      <w:pPr>
        <w:numPr>
          <w:ilvl w:val="0"/>
          <w:numId w:val="9"/>
        </w:numPr>
        <w:contextualSpacing/>
        <w:rPr>
          <w:rFonts w:ascii="Tahoma" w:eastAsiaTheme="minorHAnsi" w:hAnsi="Tahoma"/>
          <w:lang w:val="sl-SI"/>
        </w:rPr>
      </w:pPr>
      <w:r w:rsidRPr="00A16134">
        <w:rPr>
          <w:rFonts w:ascii="Tahoma" w:eastAsiaTheme="minorHAnsi" w:hAnsi="Tahoma"/>
          <w:lang w:val="sl-SI"/>
        </w:rPr>
        <w:t>Sodelovanje pri uvedbi izvajalca v delo,</w:t>
      </w:r>
    </w:p>
    <w:p w:rsidR="00A16134" w:rsidRPr="00A16134" w:rsidRDefault="00A16134" w:rsidP="00A16134">
      <w:pPr>
        <w:numPr>
          <w:ilvl w:val="0"/>
          <w:numId w:val="9"/>
        </w:numPr>
        <w:contextualSpacing/>
        <w:rPr>
          <w:rFonts w:ascii="Tahoma" w:eastAsiaTheme="minorHAnsi" w:hAnsi="Tahoma"/>
          <w:lang w:val="sl-SI"/>
        </w:rPr>
      </w:pPr>
      <w:r w:rsidRPr="00A16134">
        <w:rPr>
          <w:rFonts w:ascii="Tahoma" w:eastAsiaTheme="minorHAnsi" w:hAnsi="Tahoma"/>
          <w:lang w:val="sl-SI"/>
        </w:rPr>
        <w:t>Nadzor nad tem, ali se dela izvajajo skladno s pogodbo,</w:t>
      </w:r>
    </w:p>
    <w:p w:rsidR="00A16134" w:rsidRPr="00A16134" w:rsidRDefault="00A16134" w:rsidP="00A16134">
      <w:pPr>
        <w:numPr>
          <w:ilvl w:val="0"/>
          <w:numId w:val="9"/>
        </w:numPr>
        <w:contextualSpacing/>
        <w:rPr>
          <w:rFonts w:ascii="Tahoma" w:eastAsiaTheme="minorHAnsi" w:hAnsi="Tahoma"/>
          <w:lang w:val="sl-SI"/>
        </w:rPr>
      </w:pPr>
      <w:r w:rsidRPr="00A16134">
        <w:rPr>
          <w:rFonts w:ascii="Tahoma" w:eastAsiaTheme="minorHAnsi" w:hAnsi="Tahoma"/>
          <w:lang w:val="sl-SI"/>
        </w:rPr>
        <w:t>Nadzor nad tem, ali se dela izvajajo skladno z gradbenim dovoljenjem,</w:t>
      </w:r>
    </w:p>
    <w:p w:rsidR="00A16134" w:rsidRPr="00A16134" w:rsidRDefault="00A16134" w:rsidP="00A16134">
      <w:pPr>
        <w:numPr>
          <w:ilvl w:val="0"/>
          <w:numId w:val="9"/>
        </w:numPr>
        <w:contextualSpacing/>
        <w:rPr>
          <w:rFonts w:ascii="Tahoma" w:eastAsiaTheme="minorHAnsi" w:hAnsi="Tahoma"/>
          <w:lang w:val="sl-SI"/>
        </w:rPr>
      </w:pPr>
      <w:r w:rsidRPr="00A16134">
        <w:rPr>
          <w:rFonts w:ascii="Tahoma" w:eastAsiaTheme="minorHAnsi" w:hAnsi="Tahoma"/>
          <w:lang w:val="sl-SI"/>
        </w:rPr>
        <w:t>Nadzor nad tem, ali se dela izvajajo skladno s PGD in PZI,</w:t>
      </w:r>
    </w:p>
    <w:p w:rsidR="00A16134" w:rsidRPr="00A16134" w:rsidRDefault="00A16134" w:rsidP="00A16134">
      <w:pPr>
        <w:numPr>
          <w:ilvl w:val="0"/>
          <w:numId w:val="9"/>
        </w:numPr>
        <w:contextualSpacing/>
        <w:rPr>
          <w:rFonts w:ascii="Tahoma" w:eastAsiaTheme="minorHAnsi" w:hAnsi="Tahoma"/>
          <w:lang w:val="sl-SI"/>
        </w:rPr>
      </w:pPr>
      <w:r w:rsidRPr="00A16134">
        <w:rPr>
          <w:rFonts w:ascii="Tahoma" w:eastAsiaTheme="minorHAnsi" w:hAnsi="Tahoma"/>
          <w:lang w:val="sl-SI"/>
        </w:rPr>
        <w:t>Nadzor nad tem, ali se v PZI sprotno vnašajo spremembe in ali se s takšnimi spremembami strinjata naročnik in projektant. Vsa dokumentacija, potrebna za PID mora biti arhivirana. Poleg vnosov sprememb v načrte PZI je nadzor odgovoren tudi za izdelavo foto arhiva v digitalni obliki, ki je sestavni del PID. Iz foto arhiva mora biti razvidno vse, kar je v končni fazi gradnje skrito in prikrito v gradbeni konstrukciji,</w:t>
      </w:r>
    </w:p>
    <w:p w:rsidR="00A16134" w:rsidRPr="00A16134" w:rsidRDefault="00A16134" w:rsidP="00A16134">
      <w:pPr>
        <w:numPr>
          <w:ilvl w:val="0"/>
          <w:numId w:val="9"/>
        </w:numPr>
        <w:contextualSpacing/>
        <w:rPr>
          <w:rFonts w:ascii="Tahoma" w:eastAsiaTheme="minorHAnsi" w:hAnsi="Tahoma"/>
          <w:lang w:val="sl-SI"/>
        </w:rPr>
      </w:pPr>
      <w:r w:rsidRPr="00A16134">
        <w:rPr>
          <w:rFonts w:ascii="Tahoma" w:eastAsiaTheme="minorHAnsi" w:hAnsi="Tahoma"/>
          <w:lang w:val="sl-SI"/>
        </w:rPr>
        <w:t>Nadzor nad tem, ali se spoštujejo vsi zakoni in predpisi s področja gradnje objektov,</w:t>
      </w:r>
    </w:p>
    <w:p w:rsidR="00A16134" w:rsidRPr="00A16134" w:rsidRDefault="00A16134" w:rsidP="00A16134">
      <w:pPr>
        <w:numPr>
          <w:ilvl w:val="0"/>
          <w:numId w:val="9"/>
        </w:numPr>
        <w:contextualSpacing/>
        <w:rPr>
          <w:rFonts w:ascii="Tahoma" w:eastAsiaTheme="minorHAnsi" w:hAnsi="Tahoma"/>
          <w:lang w:val="sl-SI"/>
        </w:rPr>
      </w:pPr>
      <w:r w:rsidRPr="00A16134">
        <w:rPr>
          <w:rFonts w:ascii="Tahoma" w:eastAsiaTheme="minorHAnsi" w:hAnsi="Tahoma"/>
          <w:lang w:val="sl-SI"/>
        </w:rPr>
        <w:t>Nadzor nad tem, ali so pred vgradnjo predloženi vsi ustrezni dokumenti, ki dokazujejo ustreznost materialov in opreme,</w:t>
      </w:r>
    </w:p>
    <w:p w:rsidR="00A16134" w:rsidRPr="00A16134" w:rsidRDefault="00A16134" w:rsidP="00A16134">
      <w:pPr>
        <w:numPr>
          <w:ilvl w:val="0"/>
          <w:numId w:val="9"/>
        </w:numPr>
        <w:contextualSpacing/>
        <w:rPr>
          <w:rFonts w:ascii="Tahoma" w:eastAsiaTheme="minorHAnsi" w:hAnsi="Tahoma"/>
          <w:lang w:val="sl-SI"/>
        </w:rPr>
      </w:pPr>
      <w:r w:rsidRPr="00A16134">
        <w:rPr>
          <w:rFonts w:ascii="Tahoma" w:eastAsiaTheme="minorHAnsi" w:hAnsi="Tahoma"/>
          <w:lang w:val="sl-SI"/>
        </w:rPr>
        <w:lastRenderedPageBreak/>
        <w:t>Odgovorni nadzor pred pričetkom del pregleda projektno dokumentacijo PZI in izdela pisno poročilo,</w:t>
      </w:r>
    </w:p>
    <w:p w:rsidR="00A16134" w:rsidRPr="00A16134" w:rsidRDefault="00A16134" w:rsidP="00A16134">
      <w:pPr>
        <w:numPr>
          <w:ilvl w:val="0"/>
          <w:numId w:val="9"/>
        </w:numPr>
        <w:contextualSpacing/>
        <w:rPr>
          <w:rFonts w:ascii="Tahoma" w:eastAsiaTheme="minorHAnsi" w:hAnsi="Tahoma"/>
          <w:lang w:val="sl-SI"/>
        </w:rPr>
      </w:pPr>
      <w:r w:rsidRPr="00A16134">
        <w:rPr>
          <w:rFonts w:ascii="Tahoma" w:eastAsiaTheme="minorHAnsi" w:hAnsi="Tahoma"/>
          <w:lang w:val="sl-SI"/>
        </w:rPr>
        <w:t>Če nadzor ugotovi, da izvajalec krši dogovorjene roke ali vgrajuje napačne materiale, mora o tem obvestiti investitorja.</w:t>
      </w:r>
    </w:p>
    <w:p w:rsidR="00A16134" w:rsidRPr="00A16134" w:rsidRDefault="00A16134" w:rsidP="00A16134">
      <w:pPr>
        <w:numPr>
          <w:ilvl w:val="0"/>
          <w:numId w:val="9"/>
        </w:numPr>
        <w:contextualSpacing/>
        <w:rPr>
          <w:rFonts w:ascii="Tahoma" w:eastAsiaTheme="minorHAnsi" w:hAnsi="Tahoma"/>
          <w:lang w:val="sl-SI"/>
        </w:rPr>
      </w:pPr>
      <w:r w:rsidRPr="00A16134">
        <w:rPr>
          <w:rFonts w:ascii="Tahoma" w:eastAsiaTheme="minorHAnsi" w:hAnsi="Tahoma"/>
          <w:lang w:val="sl-SI"/>
        </w:rPr>
        <w:t>Odgovorni nadzor mora vse ugotovitve sproti vpisati v gradbeni dnevnik,</w:t>
      </w:r>
    </w:p>
    <w:p w:rsidR="00A16134" w:rsidRPr="00A16134" w:rsidRDefault="00A16134" w:rsidP="00A16134">
      <w:pPr>
        <w:numPr>
          <w:ilvl w:val="0"/>
          <w:numId w:val="9"/>
        </w:numPr>
        <w:contextualSpacing/>
        <w:rPr>
          <w:rFonts w:ascii="Tahoma" w:eastAsiaTheme="minorHAnsi" w:hAnsi="Tahoma"/>
          <w:lang w:val="sl-SI"/>
        </w:rPr>
      </w:pPr>
      <w:r w:rsidRPr="00A16134">
        <w:rPr>
          <w:rFonts w:ascii="Tahoma" w:eastAsiaTheme="minorHAnsi" w:hAnsi="Tahoma"/>
          <w:lang w:val="sl-SI"/>
        </w:rPr>
        <w:t>Odgovorni nadzor mora sproti preverjati količino in kvaliteto materiala,</w:t>
      </w:r>
    </w:p>
    <w:p w:rsidR="00A16134" w:rsidRPr="00A16134" w:rsidRDefault="00A16134" w:rsidP="00A16134">
      <w:pPr>
        <w:numPr>
          <w:ilvl w:val="0"/>
          <w:numId w:val="9"/>
        </w:numPr>
        <w:contextualSpacing/>
        <w:rPr>
          <w:rFonts w:ascii="Tahoma" w:eastAsiaTheme="minorHAnsi" w:hAnsi="Tahoma"/>
          <w:lang w:val="sl-SI"/>
        </w:rPr>
      </w:pPr>
      <w:r w:rsidRPr="00A16134">
        <w:rPr>
          <w:rFonts w:ascii="Tahoma" w:eastAsiaTheme="minorHAnsi" w:hAnsi="Tahoma"/>
          <w:lang w:val="sl-SI"/>
        </w:rPr>
        <w:t>Odgovorni nadzor sproti dnevno preverja urejenost gradbišča,</w:t>
      </w:r>
    </w:p>
    <w:p w:rsidR="00A16134" w:rsidRPr="00A16134" w:rsidRDefault="00A16134" w:rsidP="00A16134">
      <w:pPr>
        <w:numPr>
          <w:ilvl w:val="0"/>
          <w:numId w:val="9"/>
        </w:numPr>
        <w:contextualSpacing/>
        <w:rPr>
          <w:rFonts w:ascii="Tahoma" w:eastAsiaTheme="minorHAnsi" w:hAnsi="Tahoma"/>
          <w:lang w:val="sl-SI"/>
        </w:rPr>
      </w:pPr>
      <w:r w:rsidRPr="00A16134">
        <w:rPr>
          <w:rFonts w:ascii="Tahoma" w:eastAsiaTheme="minorHAnsi" w:hAnsi="Tahoma"/>
          <w:lang w:val="sl-SI"/>
        </w:rPr>
        <w:t>Odgovorni nadzor preveri, ali je vsa izdelana gradbena dokumentacija skladna z veljavnimi predpisi,</w:t>
      </w:r>
    </w:p>
    <w:p w:rsidR="00A16134" w:rsidRPr="00A16134" w:rsidRDefault="00A16134" w:rsidP="00A16134">
      <w:pPr>
        <w:numPr>
          <w:ilvl w:val="0"/>
          <w:numId w:val="9"/>
        </w:numPr>
        <w:contextualSpacing/>
        <w:rPr>
          <w:rFonts w:ascii="Tahoma" w:eastAsiaTheme="minorHAnsi" w:hAnsi="Tahoma"/>
          <w:lang w:val="sl-SI"/>
        </w:rPr>
      </w:pPr>
      <w:r w:rsidRPr="00A16134">
        <w:rPr>
          <w:rFonts w:ascii="Tahoma" w:eastAsiaTheme="minorHAnsi" w:hAnsi="Tahoma"/>
          <w:lang w:val="sl-SI"/>
        </w:rPr>
        <w:t>Odgovorni nadzor vodi gradbeno koordinacijo in izdela zapisnike in jih promptno pošilja na naslove pooblaščenih oseb po pogodbi in druge dogovorjene naslove,</w:t>
      </w:r>
    </w:p>
    <w:p w:rsidR="00A16134" w:rsidRPr="00A16134" w:rsidRDefault="00A16134" w:rsidP="00A16134">
      <w:pPr>
        <w:numPr>
          <w:ilvl w:val="0"/>
          <w:numId w:val="9"/>
        </w:numPr>
        <w:contextualSpacing/>
        <w:rPr>
          <w:rFonts w:ascii="Tahoma" w:eastAsiaTheme="minorHAnsi" w:hAnsi="Tahoma"/>
          <w:lang w:val="sl-SI"/>
        </w:rPr>
      </w:pPr>
      <w:r w:rsidRPr="00A16134">
        <w:rPr>
          <w:rFonts w:ascii="Tahoma" w:eastAsiaTheme="minorHAnsi" w:hAnsi="Tahoma"/>
          <w:lang w:val="sl-SI"/>
        </w:rPr>
        <w:t>Odgovorni nadzor pridobi vso potrebno dokumentacijo, ki je v obveznosti izvajalca za pridobitev uporabnega dovoljenja,</w:t>
      </w:r>
    </w:p>
    <w:p w:rsidR="00A16134" w:rsidRPr="00A16134" w:rsidRDefault="00A16134" w:rsidP="00A16134">
      <w:pPr>
        <w:numPr>
          <w:ilvl w:val="0"/>
          <w:numId w:val="9"/>
        </w:numPr>
        <w:contextualSpacing/>
        <w:rPr>
          <w:rFonts w:ascii="Tahoma" w:eastAsiaTheme="minorHAnsi" w:hAnsi="Tahoma"/>
          <w:lang w:val="sl-SI"/>
        </w:rPr>
      </w:pPr>
      <w:r w:rsidRPr="00A16134">
        <w:rPr>
          <w:rFonts w:ascii="Tahoma" w:eastAsiaTheme="minorHAnsi" w:hAnsi="Tahoma"/>
          <w:lang w:val="sl-SI"/>
        </w:rPr>
        <w:t>Odgovorni nadzor pridobi vso potrebno dokumentacijo in soglasja za pridobitev uporabnega dovoljenja, ki ni v obveznosti izvajalca del,</w:t>
      </w:r>
    </w:p>
    <w:p w:rsidR="00A16134" w:rsidRPr="00A16134" w:rsidRDefault="00A16134" w:rsidP="00A16134">
      <w:pPr>
        <w:numPr>
          <w:ilvl w:val="0"/>
          <w:numId w:val="9"/>
        </w:numPr>
        <w:contextualSpacing/>
        <w:rPr>
          <w:rFonts w:ascii="Tahoma" w:eastAsiaTheme="minorHAnsi" w:hAnsi="Tahoma"/>
          <w:lang w:val="sl-SI"/>
        </w:rPr>
      </w:pPr>
      <w:r w:rsidRPr="00A16134">
        <w:rPr>
          <w:rFonts w:ascii="Tahoma" w:eastAsiaTheme="minorHAnsi" w:hAnsi="Tahoma"/>
          <w:lang w:val="sl-SI"/>
        </w:rPr>
        <w:t>Odgovorni nadzor pregleduje in potrjuje začasne situacije in končno obračunsko situacijo in  protokole evidentiranih sprememb,</w:t>
      </w:r>
    </w:p>
    <w:p w:rsidR="00A16134" w:rsidRPr="00A16134" w:rsidRDefault="00A16134" w:rsidP="00A16134">
      <w:pPr>
        <w:numPr>
          <w:ilvl w:val="0"/>
          <w:numId w:val="9"/>
        </w:numPr>
        <w:contextualSpacing/>
        <w:rPr>
          <w:rFonts w:ascii="Tahoma" w:eastAsiaTheme="minorHAnsi" w:hAnsi="Tahoma"/>
          <w:lang w:val="sl-SI"/>
        </w:rPr>
      </w:pPr>
      <w:r w:rsidRPr="00A16134">
        <w:rPr>
          <w:rFonts w:ascii="Tahoma" w:eastAsiaTheme="minorHAnsi" w:hAnsi="Tahoma"/>
          <w:lang w:val="sl-SI"/>
        </w:rPr>
        <w:t>Odgovorni nadzor pregleda, po potrebi zahteva dopolnitve s strani izvajalca,  in pisno potrdi skladnost Dokazila o zanesljivosti objekta,</w:t>
      </w:r>
    </w:p>
    <w:p w:rsidR="00A16134" w:rsidRPr="00A16134" w:rsidRDefault="00A16134" w:rsidP="00A16134">
      <w:pPr>
        <w:numPr>
          <w:ilvl w:val="0"/>
          <w:numId w:val="9"/>
        </w:numPr>
        <w:contextualSpacing/>
        <w:rPr>
          <w:rFonts w:ascii="Tahoma" w:eastAsiaTheme="minorHAnsi" w:hAnsi="Tahoma"/>
          <w:lang w:val="sl-SI"/>
        </w:rPr>
      </w:pPr>
      <w:r w:rsidRPr="00A16134">
        <w:rPr>
          <w:rFonts w:ascii="Tahoma" w:eastAsiaTheme="minorHAnsi" w:hAnsi="Tahoma"/>
          <w:lang w:val="sl-SI"/>
        </w:rPr>
        <w:t>Odgovorni nadzor sproti obvešča naročnika o aktivnostih na projektu ter pošilja enkrat mesečno pisno poročilo o stanju del na objektu,</w:t>
      </w:r>
    </w:p>
    <w:p w:rsidR="00A16134" w:rsidRPr="00A43271" w:rsidRDefault="00A16134" w:rsidP="00A16134">
      <w:pPr>
        <w:numPr>
          <w:ilvl w:val="0"/>
          <w:numId w:val="9"/>
        </w:numPr>
        <w:contextualSpacing/>
        <w:rPr>
          <w:rFonts w:ascii="Tahoma" w:eastAsiaTheme="minorHAnsi" w:hAnsi="Tahoma"/>
          <w:lang w:val="sl-SI"/>
        </w:rPr>
      </w:pPr>
      <w:r w:rsidRPr="00A43271">
        <w:rPr>
          <w:rFonts w:ascii="Tahoma" w:eastAsiaTheme="minorHAnsi" w:hAnsi="Tahoma"/>
          <w:lang w:val="sl-SI"/>
        </w:rPr>
        <w:t xml:space="preserve">Obveznost nadzora je, da izvaja dela po načelu »funkcionalni ključ v roke«, ob upoštevanju, da mora biti prisoten na gradbišču skladno z dinamiko del izvajalcev GOI del, vendar najmanj 1.000 ur v predvidenem roku izvajanja del. Poročila izvedenih del se naročniku dostavlja mesečno, obvezna priloga evidenca prisotnosti na gradbišču, z navedbo št. ur na gradbišču. </w:t>
      </w:r>
    </w:p>
    <w:p w:rsidR="00A16134" w:rsidRPr="00A16134" w:rsidRDefault="00A16134" w:rsidP="00A16134">
      <w:pPr>
        <w:numPr>
          <w:ilvl w:val="0"/>
          <w:numId w:val="9"/>
        </w:numPr>
        <w:contextualSpacing/>
        <w:rPr>
          <w:rFonts w:ascii="Tahoma" w:eastAsiaTheme="minorHAnsi" w:hAnsi="Tahoma"/>
          <w:lang w:val="sl-SI"/>
        </w:rPr>
      </w:pPr>
      <w:r w:rsidRPr="00A16134">
        <w:rPr>
          <w:rFonts w:ascii="Tahoma" w:eastAsiaTheme="minorHAnsi" w:hAnsi="Tahoma"/>
          <w:lang w:val="sl-SI"/>
        </w:rPr>
        <w:t>Ob zaključku del nadzor dostavi naročniku zaključno poročilo izvedenih del, z vsemi v tekstu navedenimi prilogami.</w:t>
      </w:r>
    </w:p>
    <w:p w:rsidR="00A16134" w:rsidRPr="00A16134" w:rsidRDefault="00A16134" w:rsidP="00A16134">
      <w:pPr>
        <w:spacing w:after="120" w:line="240" w:lineRule="auto"/>
        <w:jc w:val="both"/>
        <w:rPr>
          <w:rFonts w:ascii="Verdana" w:hAnsi="Verdana"/>
          <w:b/>
          <w:lang w:val="sl-SI"/>
        </w:rPr>
      </w:pPr>
    </w:p>
    <w:p w:rsidR="00382C05" w:rsidRPr="00A16134" w:rsidRDefault="00382C05" w:rsidP="00382C05">
      <w:pPr>
        <w:spacing w:after="0" w:line="240" w:lineRule="auto"/>
        <w:jc w:val="both"/>
        <w:rPr>
          <w:rFonts w:ascii="Verdana" w:hAnsi="Verdana"/>
          <w:b/>
          <w:sz w:val="20"/>
          <w:szCs w:val="28"/>
          <w:lang w:val="sl-SI"/>
        </w:rPr>
      </w:pPr>
    </w:p>
    <w:p w:rsidR="0040169F" w:rsidRPr="00A16134" w:rsidRDefault="0040169F" w:rsidP="003A627A">
      <w:pPr>
        <w:spacing w:after="0" w:line="240" w:lineRule="auto"/>
        <w:jc w:val="both"/>
        <w:rPr>
          <w:rFonts w:ascii="Verdana" w:hAnsi="Verdana"/>
          <w:b/>
          <w:sz w:val="20"/>
          <w:szCs w:val="28"/>
          <w:lang w:val="sl-SI"/>
        </w:rPr>
      </w:pPr>
    </w:p>
    <w:p w:rsidR="00792CE4" w:rsidRPr="00A16134" w:rsidRDefault="00792CE4" w:rsidP="00792CE4">
      <w:pPr>
        <w:spacing w:after="0" w:line="240" w:lineRule="auto"/>
        <w:jc w:val="both"/>
        <w:rPr>
          <w:rFonts w:ascii="Verdana" w:hAnsi="Verdana"/>
          <w:sz w:val="20"/>
          <w:szCs w:val="20"/>
          <w:lang w:val="sl-SI"/>
        </w:rPr>
      </w:pPr>
      <w:r w:rsidRPr="00A16134">
        <w:rPr>
          <w:rFonts w:ascii="Verdana" w:hAnsi="Verdana"/>
          <w:sz w:val="20"/>
          <w:szCs w:val="20"/>
          <w:lang w:val="sl-SI"/>
        </w:rPr>
        <w:t>Spodaj podpisani pooblaščeni predstavnik ponudnika izjavljam, da ponujeno blago/vse storitve v celoti ustreza/jo zgoraj navedenim opisom.</w:t>
      </w:r>
    </w:p>
    <w:p w:rsidR="00792CE4" w:rsidRPr="00A16134" w:rsidRDefault="00792CE4" w:rsidP="00792CE4">
      <w:pPr>
        <w:spacing w:after="0" w:line="240" w:lineRule="auto"/>
        <w:rPr>
          <w:rFonts w:ascii="Verdana" w:hAnsi="Verdana"/>
          <w:sz w:val="20"/>
          <w:szCs w:val="20"/>
          <w:lang w:val="sl-SI"/>
        </w:rPr>
      </w:pPr>
    </w:p>
    <w:p w:rsidR="00792CE4" w:rsidRPr="00A16134" w:rsidRDefault="00792CE4" w:rsidP="00792CE4">
      <w:pPr>
        <w:spacing w:after="0" w:line="240" w:lineRule="auto"/>
        <w:rPr>
          <w:rFonts w:ascii="Verdana" w:hAnsi="Verdana"/>
          <w:sz w:val="20"/>
          <w:szCs w:val="20"/>
          <w:lang w:val="sl-SI"/>
        </w:rPr>
      </w:pPr>
      <w:r w:rsidRPr="00A16134">
        <w:rPr>
          <w:rFonts w:ascii="Verdana" w:hAnsi="Verdana"/>
          <w:sz w:val="20"/>
          <w:szCs w:val="20"/>
          <w:lang w:val="sl-SI"/>
        </w:rPr>
        <w:tab/>
      </w:r>
      <w:r w:rsidRPr="00A16134">
        <w:rPr>
          <w:rFonts w:ascii="Verdana" w:hAnsi="Verdana"/>
          <w:sz w:val="20"/>
          <w:szCs w:val="20"/>
          <w:lang w:val="sl-SI"/>
        </w:rPr>
        <w:tab/>
      </w:r>
      <w:r w:rsidRPr="00A16134">
        <w:rPr>
          <w:rFonts w:ascii="Verdana" w:hAnsi="Verdana"/>
          <w:sz w:val="20"/>
          <w:szCs w:val="20"/>
          <w:lang w:val="sl-SI"/>
        </w:rPr>
        <w:tab/>
      </w:r>
      <w:r w:rsidRPr="00A16134">
        <w:rPr>
          <w:rFonts w:ascii="Verdana" w:hAnsi="Verdana"/>
          <w:sz w:val="20"/>
          <w:szCs w:val="20"/>
          <w:lang w:val="sl-SI"/>
        </w:rPr>
        <w:tab/>
      </w:r>
      <w:r w:rsidRPr="00A16134">
        <w:rPr>
          <w:rFonts w:ascii="Verdana" w:hAnsi="Verdana"/>
          <w:sz w:val="20"/>
          <w:szCs w:val="20"/>
          <w:lang w:val="sl-SI"/>
        </w:rPr>
        <w:tab/>
      </w:r>
      <w:r w:rsidRPr="00A16134">
        <w:rPr>
          <w:rFonts w:ascii="Verdana" w:hAnsi="Verdana"/>
          <w:sz w:val="20"/>
          <w:szCs w:val="20"/>
          <w:lang w:val="sl-SI"/>
        </w:rPr>
        <w:tab/>
      </w:r>
      <w:r w:rsidRPr="00A16134">
        <w:rPr>
          <w:rFonts w:ascii="Verdana" w:hAnsi="Verdana"/>
          <w:sz w:val="20"/>
          <w:szCs w:val="20"/>
          <w:lang w:val="sl-SI"/>
        </w:rPr>
        <w:tab/>
        <w:t xml:space="preserve">V/na </w:t>
      </w:r>
      <w:r w:rsidRPr="00A16134">
        <w:rPr>
          <w:rFonts w:ascii="Verdana" w:hAnsi="Verdana"/>
          <w:sz w:val="20"/>
          <w:szCs w:val="20"/>
          <w:lang w:val="sl-S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A16134">
        <w:rPr>
          <w:rFonts w:ascii="Verdana" w:hAnsi="Verdana"/>
          <w:sz w:val="20"/>
          <w:szCs w:val="20"/>
          <w:lang w:val="sl-SI"/>
        </w:rPr>
        <w:instrText xml:space="preserve"> FORMTEXT </w:instrText>
      </w:r>
      <w:r w:rsidRPr="00A16134">
        <w:rPr>
          <w:rFonts w:ascii="Verdana" w:hAnsi="Verdana"/>
          <w:sz w:val="20"/>
          <w:szCs w:val="20"/>
          <w:lang w:val="sl-SI"/>
        </w:rPr>
      </w:r>
      <w:r w:rsidRPr="00A16134">
        <w:rPr>
          <w:rFonts w:ascii="Verdana" w:hAnsi="Verdana"/>
          <w:sz w:val="20"/>
          <w:szCs w:val="20"/>
          <w:lang w:val="sl-SI"/>
        </w:rPr>
        <w:fldChar w:fldCharType="separate"/>
      </w:r>
      <w:r w:rsidRPr="00A16134">
        <w:rPr>
          <w:rFonts w:ascii="Verdana" w:hAnsi="Verdana"/>
          <w:noProof/>
          <w:sz w:val="20"/>
          <w:szCs w:val="20"/>
          <w:lang w:val="sl-SI"/>
        </w:rPr>
        <w:t> </w:t>
      </w:r>
      <w:r w:rsidRPr="00A16134">
        <w:rPr>
          <w:rFonts w:ascii="Verdana" w:hAnsi="Verdana"/>
          <w:noProof/>
          <w:sz w:val="20"/>
          <w:szCs w:val="20"/>
          <w:lang w:val="sl-SI"/>
        </w:rPr>
        <w:t> </w:t>
      </w:r>
      <w:r w:rsidRPr="00A16134">
        <w:rPr>
          <w:rFonts w:ascii="Verdana" w:hAnsi="Verdana"/>
          <w:noProof/>
          <w:sz w:val="20"/>
          <w:szCs w:val="20"/>
          <w:lang w:val="sl-SI"/>
        </w:rPr>
        <w:t> </w:t>
      </w:r>
      <w:r w:rsidRPr="00A16134">
        <w:rPr>
          <w:rFonts w:ascii="Verdana" w:hAnsi="Verdana"/>
          <w:noProof/>
          <w:sz w:val="20"/>
          <w:szCs w:val="20"/>
          <w:lang w:val="sl-SI"/>
        </w:rPr>
        <w:t> </w:t>
      </w:r>
      <w:r w:rsidRPr="00A16134">
        <w:rPr>
          <w:rFonts w:ascii="Verdana" w:hAnsi="Verdana"/>
          <w:noProof/>
          <w:sz w:val="20"/>
          <w:szCs w:val="20"/>
          <w:lang w:val="sl-SI"/>
        </w:rPr>
        <w:tab/>
      </w:r>
      <w:r w:rsidRPr="00A16134">
        <w:rPr>
          <w:rFonts w:ascii="Verdana" w:hAnsi="Verdana"/>
          <w:noProof/>
          <w:sz w:val="20"/>
          <w:szCs w:val="20"/>
          <w:lang w:val="sl-SI"/>
        </w:rPr>
        <w:tab/>
      </w:r>
      <w:r w:rsidRPr="00A16134">
        <w:rPr>
          <w:rFonts w:ascii="Verdana" w:hAnsi="Verdana"/>
          <w:noProof/>
          <w:sz w:val="20"/>
          <w:szCs w:val="20"/>
          <w:lang w:val="sl-SI"/>
        </w:rPr>
        <w:t> </w:t>
      </w:r>
      <w:r w:rsidRPr="00A16134">
        <w:rPr>
          <w:rFonts w:ascii="Verdana" w:hAnsi="Verdana"/>
          <w:sz w:val="20"/>
          <w:szCs w:val="20"/>
          <w:lang w:val="sl-SI"/>
        </w:rPr>
        <w:fldChar w:fldCharType="end"/>
      </w:r>
      <w:bookmarkEnd w:id="1"/>
      <w:r w:rsidRPr="00A16134">
        <w:rPr>
          <w:rFonts w:ascii="Verdana" w:hAnsi="Verdana"/>
          <w:sz w:val="20"/>
          <w:szCs w:val="20"/>
          <w:lang w:val="sl-SI"/>
        </w:rPr>
        <w:t xml:space="preserve">, dne </w:t>
      </w:r>
      <w:r w:rsidRPr="00A16134">
        <w:rPr>
          <w:rFonts w:ascii="Verdana" w:hAnsi="Verdana"/>
          <w:sz w:val="20"/>
          <w:szCs w:val="20"/>
          <w:lang w:val="sl-S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A16134">
        <w:rPr>
          <w:rFonts w:ascii="Verdana" w:hAnsi="Verdana"/>
          <w:sz w:val="20"/>
          <w:szCs w:val="20"/>
          <w:lang w:val="sl-SI"/>
        </w:rPr>
        <w:instrText xml:space="preserve"> FORMTEXT </w:instrText>
      </w:r>
      <w:r w:rsidRPr="00A16134">
        <w:rPr>
          <w:rFonts w:ascii="Verdana" w:hAnsi="Verdana"/>
          <w:sz w:val="20"/>
          <w:szCs w:val="20"/>
          <w:lang w:val="sl-SI"/>
        </w:rPr>
      </w:r>
      <w:r w:rsidRPr="00A16134">
        <w:rPr>
          <w:rFonts w:ascii="Verdana" w:hAnsi="Verdana"/>
          <w:sz w:val="20"/>
          <w:szCs w:val="20"/>
          <w:lang w:val="sl-SI"/>
        </w:rPr>
        <w:fldChar w:fldCharType="separate"/>
      </w:r>
      <w:r w:rsidRPr="00A16134">
        <w:rPr>
          <w:rFonts w:ascii="Verdana" w:hAnsi="Verdana"/>
          <w:noProof/>
          <w:sz w:val="20"/>
          <w:szCs w:val="20"/>
          <w:lang w:val="sl-SI"/>
        </w:rPr>
        <w:t> </w:t>
      </w:r>
      <w:r w:rsidRPr="00A16134">
        <w:rPr>
          <w:rFonts w:ascii="Verdana" w:hAnsi="Verdana"/>
          <w:noProof/>
          <w:sz w:val="20"/>
          <w:szCs w:val="20"/>
          <w:lang w:val="sl-SI"/>
        </w:rPr>
        <w:t> </w:t>
      </w:r>
      <w:r w:rsidRPr="00A16134">
        <w:rPr>
          <w:rFonts w:ascii="Verdana" w:hAnsi="Verdana"/>
          <w:noProof/>
          <w:sz w:val="20"/>
          <w:szCs w:val="20"/>
          <w:lang w:val="sl-SI"/>
        </w:rPr>
        <w:t> </w:t>
      </w:r>
      <w:r w:rsidRPr="00A16134">
        <w:rPr>
          <w:rFonts w:ascii="Verdana" w:hAnsi="Verdana"/>
          <w:noProof/>
          <w:sz w:val="20"/>
          <w:szCs w:val="20"/>
          <w:lang w:val="sl-SI"/>
        </w:rPr>
        <w:t> </w:t>
      </w:r>
      <w:r w:rsidRPr="00A16134">
        <w:rPr>
          <w:rFonts w:ascii="Verdana" w:hAnsi="Verdana"/>
          <w:noProof/>
          <w:sz w:val="20"/>
          <w:szCs w:val="20"/>
          <w:lang w:val="sl-SI"/>
        </w:rPr>
        <w:tab/>
      </w:r>
      <w:r w:rsidRPr="00A16134">
        <w:rPr>
          <w:rFonts w:ascii="Verdana" w:hAnsi="Verdana"/>
          <w:noProof/>
          <w:sz w:val="20"/>
          <w:szCs w:val="20"/>
          <w:lang w:val="sl-SI"/>
        </w:rPr>
        <w:t> </w:t>
      </w:r>
      <w:r w:rsidRPr="00A16134">
        <w:rPr>
          <w:rFonts w:ascii="Verdana" w:hAnsi="Verdana"/>
          <w:sz w:val="20"/>
          <w:szCs w:val="20"/>
          <w:lang w:val="sl-SI"/>
        </w:rPr>
        <w:fldChar w:fldCharType="end"/>
      </w:r>
      <w:bookmarkEnd w:id="2"/>
    </w:p>
    <w:p w:rsidR="00792CE4" w:rsidRPr="00A16134" w:rsidRDefault="00792CE4" w:rsidP="00792CE4">
      <w:pPr>
        <w:spacing w:after="0" w:line="240" w:lineRule="auto"/>
        <w:rPr>
          <w:rFonts w:ascii="Verdana" w:hAnsi="Verdana"/>
          <w:sz w:val="20"/>
          <w:szCs w:val="20"/>
          <w:lang w:val="sl-SI"/>
        </w:rPr>
      </w:pPr>
    </w:p>
    <w:p w:rsidR="00792CE4" w:rsidRPr="00A16134" w:rsidRDefault="00792CE4" w:rsidP="00792CE4">
      <w:pPr>
        <w:spacing w:after="0" w:line="240" w:lineRule="auto"/>
        <w:rPr>
          <w:rFonts w:ascii="Verdana" w:hAnsi="Verdana"/>
          <w:sz w:val="20"/>
          <w:szCs w:val="20"/>
          <w:lang w:val="sl-SI"/>
        </w:rPr>
      </w:pPr>
      <w:r w:rsidRPr="00A16134">
        <w:rPr>
          <w:rFonts w:ascii="Verdana" w:hAnsi="Verdana"/>
          <w:sz w:val="20"/>
          <w:szCs w:val="20"/>
          <w:lang w:val="sl-SI"/>
        </w:rPr>
        <w:tab/>
      </w:r>
      <w:r w:rsidRPr="00A16134">
        <w:rPr>
          <w:rFonts w:ascii="Verdana" w:hAnsi="Verdana"/>
          <w:sz w:val="20"/>
          <w:szCs w:val="20"/>
          <w:lang w:val="sl-SI"/>
        </w:rPr>
        <w:tab/>
      </w:r>
      <w:r w:rsidRPr="00A16134">
        <w:rPr>
          <w:rFonts w:ascii="Verdana" w:hAnsi="Verdana"/>
          <w:sz w:val="20"/>
          <w:szCs w:val="20"/>
          <w:lang w:val="sl-SI"/>
        </w:rPr>
        <w:tab/>
      </w:r>
      <w:r w:rsidRPr="00A16134">
        <w:rPr>
          <w:rFonts w:ascii="Verdana" w:hAnsi="Verdana"/>
          <w:sz w:val="20"/>
          <w:szCs w:val="20"/>
          <w:lang w:val="sl-SI"/>
        </w:rPr>
        <w:tab/>
      </w:r>
      <w:r w:rsidRPr="00A16134">
        <w:rPr>
          <w:rFonts w:ascii="Verdana" w:hAnsi="Verdana"/>
          <w:sz w:val="20"/>
          <w:szCs w:val="20"/>
          <w:lang w:val="sl-SI"/>
        </w:rPr>
        <w:tab/>
      </w:r>
      <w:r w:rsidRPr="00A16134">
        <w:rPr>
          <w:rFonts w:ascii="Verdana" w:hAnsi="Verdana"/>
          <w:sz w:val="20"/>
          <w:szCs w:val="20"/>
          <w:lang w:val="sl-SI"/>
        </w:rPr>
        <w:tab/>
      </w:r>
      <w:r w:rsidRPr="00A16134">
        <w:rPr>
          <w:rFonts w:ascii="Verdana" w:hAnsi="Verdana"/>
          <w:sz w:val="20"/>
          <w:szCs w:val="20"/>
          <w:lang w:val="sl-SI"/>
        </w:rPr>
        <w:tab/>
        <w:t>Ime in priimek:</w:t>
      </w:r>
    </w:p>
    <w:p w:rsidR="00792CE4" w:rsidRPr="00A16134" w:rsidRDefault="00792CE4" w:rsidP="00792CE4">
      <w:pPr>
        <w:spacing w:after="0" w:line="240" w:lineRule="auto"/>
        <w:rPr>
          <w:rFonts w:ascii="Verdana" w:hAnsi="Verdana"/>
          <w:sz w:val="20"/>
          <w:szCs w:val="20"/>
          <w:lang w:val="sl-SI"/>
        </w:rPr>
      </w:pPr>
    </w:p>
    <w:p w:rsidR="00792CE4" w:rsidRPr="00A16134" w:rsidRDefault="00792CE4" w:rsidP="00792CE4">
      <w:pPr>
        <w:spacing w:after="0" w:line="240" w:lineRule="auto"/>
        <w:jc w:val="both"/>
        <w:rPr>
          <w:rFonts w:ascii="Verdana" w:hAnsi="Verdana"/>
          <w:sz w:val="18"/>
          <w:szCs w:val="28"/>
          <w:lang w:val="sl-SI"/>
        </w:rPr>
      </w:pPr>
      <w:r w:rsidRPr="00A16134">
        <w:rPr>
          <w:rFonts w:ascii="Verdana" w:hAnsi="Verdana"/>
          <w:sz w:val="20"/>
          <w:szCs w:val="20"/>
          <w:lang w:val="sl-SI"/>
        </w:rPr>
        <w:tab/>
      </w:r>
      <w:r w:rsidRPr="00A16134">
        <w:rPr>
          <w:rFonts w:ascii="Verdana" w:hAnsi="Verdana"/>
          <w:sz w:val="20"/>
          <w:szCs w:val="20"/>
          <w:lang w:val="sl-SI"/>
        </w:rPr>
        <w:tab/>
      </w:r>
      <w:r w:rsidRPr="00A16134">
        <w:rPr>
          <w:rFonts w:ascii="Verdana" w:hAnsi="Verdana"/>
          <w:sz w:val="20"/>
          <w:szCs w:val="20"/>
          <w:lang w:val="sl-SI"/>
        </w:rPr>
        <w:tab/>
      </w:r>
      <w:r w:rsidRPr="00A16134">
        <w:rPr>
          <w:rFonts w:ascii="Verdana" w:hAnsi="Verdana"/>
          <w:sz w:val="20"/>
          <w:szCs w:val="20"/>
          <w:lang w:val="sl-SI"/>
        </w:rPr>
        <w:tab/>
      </w:r>
      <w:r w:rsidRPr="00A16134">
        <w:rPr>
          <w:rFonts w:ascii="Verdana" w:hAnsi="Verdana"/>
          <w:sz w:val="20"/>
          <w:szCs w:val="20"/>
          <w:lang w:val="sl-SI"/>
        </w:rPr>
        <w:tab/>
      </w:r>
      <w:r w:rsidRPr="00A16134">
        <w:rPr>
          <w:rFonts w:ascii="Verdana" w:hAnsi="Verdana"/>
          <w:sz w:val="20"/>
          <w:szCs w:val="20"/>
          <w:lang w:val="sl-SI"/>
        </w:rPr>
        <w:tab/>
      </w:r>
      <w:r w:rsidRPr="00A16134">
        <w:rPr>
          <w:rFonts w:ascii="Verdana" w:hAnsi="Verdana"/>
          <w:sz w:val="20"/>
          <w:szCs w:val="20"/>
          <w:lang w:val="sl-SI"/>
        </w:rPr>
        <w:tab/>
        <w:t>Žig in podpis:</w:t>
      </w:r>
    </w:p>
    <w:p w:rsidR="00792CE4" w:rsidRPr="00A16134" w:rsidRDefault="00792CE4" w:rsidP="003A627A">
      <w:pPr>
        <w:spacing w:after="0" w:line="240" w:lineRule="auto"/>
        <w:jc w:val="both"/>
        <w:rPr>
          <w:rFonts w:ascii="Verdana" w:hAnsi="Verdana"/>
          <w:b/>
          <w:sz w:val="20"/>
          <w:szCs w:val="28"/>
          <w:lang w:val="sl-SI"/>
        </w:rPr>
      </w:pPr>
    </w:p>
    <w:sectPr w:rsidR="00792CE4" w:rsidRPr="00A16134" w:rsidSect="006E6E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DCD" w:rsidRDefault="00B85DCD" w:rsidP="00540116">
      <w:pPr>
        <w:spacing w:after="0" w:line="240" w:lineRule="auto"/>
      </w:pPr>
      <w:r>
        <w:separator/>
      </w:r>
    </w:p>
  </w:endnote>
  <w:endnote w:type="continuationSeparator" w:id="0">
    <w:p w:rsidR="00B85DCD" w:rsidRDefault="00B85DCD" w:rsidP="00540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CE4" w:rsidRDefault="00792CE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940"/>
      <w:gridCol w:w="4915"/>
    </w:tblGrid>
    <w:tr w:rsidR="00540116" w:rsidRPr="001774F3" w:rsidTr="00334F67">
      <w:tc>
        <w:tcPr>
          <w:tcW w:w="6588" w:type="dxa"/>
          <w:shd w:val="clear" w:color="auto" w:fill="auto"/>
        </w:tcPr>
        <w:p w:rsidR="00540116" w:rsidRPr="001774F3" w:rsidRDefault="00911568" w:rsidP="00334F67">
          <w:pPr>
            <w:pStyle w:val="Footer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  <w:r>
            <w:rPr>
              <w:rFonts w:ascii="Verdana" w:hAnsi="Verdana"/>
              <w:i/>
              <w:sz w:val="16"/>
              <w:szCs w:val="16"/>
              <w:lang w:val="sl-SI"/>
            </w:rPr>
            <w:t>e</w:t>
          </w:r>
          <w:r w:rsidR="00540116" w:rsidRPr="001774F3">
            <w:rPr>
              <w:rFonts w:ascii="Verdana" w:hAnsi="Verdana"/>
              <w:i/>
              <w:sz w:val="16"/>
              <w:szCs w:val="16"/>
              <w:lang w:val="sl-SI"/>
            </w:rPr>
            <w:t>PRO</w:t>
          </w:r>
          <w:r w:rsidR="00540116" w:rsidRPr="001774F3"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  <w:t>©</w:t>
          </w:r>
        </w:p>
      </w:tc>
      <w:tc>
        <w:tcPr>
          <w:tcW w:w="6588" w:type="dxa"/>
          <w:shd w:val="clear" w:color="auto" w:fill="auto"/>
          <w:vAlign w:val="center"/>
        </w:tcPr>
        <w:p w:rsidR="00540116" w:rsidRPr="001774F3" w:rsidRDefault="00540116" w:rsidP="00571AC5">
          <w:pPr>
            <w:pStyle w:val="Footer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9375D0">
            <w:rPr>
              <w:rFonts w:ascii="Verdana" w:hAnsi="Verdana"/>
              <w:noProof/>
              <w:sz w:val="16"/>
              <w:szCs w:val="16"/>
              <w:lang w:val="sl-SI"/>
            </w:rPr>
            <w:t>3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9375D0">
            <w:rPr>
              <w:rFonts w:ascii="Verdana" w:hAnsi="Verdana"/>
              <w:noProof/>
              <w:sz w:val="16"/>
              <w:szCs w:val="16"/>
              <w:lang w:val="sl-SI"/>
            </w:rPr>
            <w:t>3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:rsidR="00540116" w:rsidRDefault="0054011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CE4" w:rsidRDefault="00792C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DCD" w:rsidRDefault="00B85DCD" w:rsidP="00540116">
      <w:pPr>
        <w:spacing w:after="0" w:line="240" w:lineRule="auto"/>
      </w:pPr>
      <w:r>
        <w:separator/>
      </w:r>
    </w:p>
  </w:footnote>
  <w:footnote w:type="continuationSeparator" w:id="0">
    <w:p w:rsidR="00B85DCD" w:rsidRDefault="00B85DCD" w:rsidP="00540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CE4" w:rsidRDefault="00792C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844"/>
      <w:gridCol w:w="5011"/>
    </w:tblGrid>
    <w:tr w:rsidR="00540116" w:rsidRPr="001B422B" w:rsidTr="00334F67">
      <w:tc>
        <w:tcPr>
          <w:tcW w:w="6588" w:type="dxa"/>
          <w:shd w:val="clear" w:color="auto" w:fill="auto"/>
        </w:tcPr>
        <w:p w:rsidR="00540116" w:rsidRPr="001B422B" w:rsidRDefault="00204FCF" w:rsidP="00334F67">
          <w:pPr>
            <w:pStyle w:val="Header"/>
            <w:spacing w:after="0" w:line="240" w:lineRule="auto"/>
            <w:rPr>
              <w:rFonts w:ascii="Verdana" w:hAnsi="Verdana"/>
              <w:sz w:val="16"/>
              <w:szCs w:val="16"/>
              <w:lang w:val="sl-SI"/>
            </w:rPr>
          </w:pPr>
          <w:r>
            <w:rPr>
              <w:rFonts w:ascii="Verdana" w:hAnsi="Verdana"/>
              <w:sz w:val="16"/>
              <w:szCs w:val="16"/>
              <w:lang w:val="sl-SI"/>
            </w:rPr>
            <w:t>ePRO</w:t>
          </w:r>
        </w:p>
      </w:tc>
      <w:tc>
        <w:tcPr>
          <w:tcW w:w="6588" w:type="dxa"/>
          <w:shd w:val="clear" w:color="auto" w:fill="auto"/>
        </w:tcPr>
        <w:p w:rsidR="00540116" w:rsidRPr="001B422B" w:rsidRDefault="00540116" w:rsidP="00334F67">
          <w:pPr>
            <w:pStyle w:val="Header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>
            <w:rPr>
              <w:rFonts w:ascii="Verdana" w:hAnsi="Verdana"/>
              <w:sz w:val="16"/>
              <w:szCs w:val="16"/>
              <w:lang w:val="sl-SI"/>
            </w:rPr>
            <w:t>Specifikacije</w:t>
          </w:r>
        </w:p>
      </w:tc>
    </w:tr>
  </w:tbl>
  <w:p w:rsidR="00540116" w:rsidRDefault="0054011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CE4" w:rsidRDefault="00792C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30073"/>
    <w:multiLevelType w:val="hybridMultilevel"/>
    <w:tmpl w:val="ABC64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E33AD"/>
    <w:multiLevelType w:val="hybridMultilevel"/>
    <w:tmpl w:val="4F8AC3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F7BED"/>
    <w:multiLevelType w:val="hybridMultilevel"/>
    <w:tmpl w:val="B4CC81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067B9"/>
    <w:multiLevelType w:val="hybridMultilevel"/>
    <w:tmpl w:val="ABC64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F72B6"/>
    <w:multiLevelType w:val="hybridMultilevel"/>
    <w:tmpl w:val="47089374"/>
    <w:lvl w:ilvl="0" w:tplc="B75E37B4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165C1"/>
    <w:multiLevelType w:val="hybridMultilevel"/>
    <w:tmpl w:val="ABC64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A056D"/>
    <w:multiLevelType w:val="hybridMultilevel"/>
    <w:tmpl w:val="ABC64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5F5F88"/>
    <w:multiLevelType w:val="hybridMultilevel"/>
    <w:tmpl w:val="C47C3C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6032F"/>
    <w:multiLevelType w:val="hybridMultilevel"/>
    <w:tmpl w:val="3544C8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0377FF"/>
    <w:multiLevelType w:val="hybridMultilevel"/>
    <w:tmpl w:val="D3DA0CA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7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116"/>
    <w:rsid w:val="000317E9"/>
    <w:rsid w:val="00037DD9"/>
    <w:rsid w:val="000812BF"/>
    <w:rsid w:val="00090D3A"/>
    <w:rsid w:val="000B3251"/>
    <w:rsid w:val="000B4739"/>
    <w:rsid w:val="000C630C"/>
    <w:rsid w:val="0010095B"/>
    <w:rsid w:val="001409D8"/>
    <w:rsid w:val="0018304D"/>
    <w:rsid w:val="001B524D"/>
    <w:rsid w:val="001C5A88"/>
    <w:rsid w:val="001D6BD3"/>
    <w:rsid w:val="00204FCF"/>
    <w:rsid w:val="00292849"/>
    <w:rsid w:val="002A12DD"/>
    <w:rsid w:val="002A2382"/>
    <w:rsid w:val="002B3F9F"/>
    <w:rsid w:val="002B4C03"/>
    <w:rsid w:val="002E2399"/>
    <w:rsid w:val="002F0454"/>
    <w:rsid w:val="003035CB"/>
    <w:rsid w:val="00311F43"/>
    <w:rsid w:val="00333D0A"/>
    <w:rsid w:val="00334F67"/>
    <w:rsid w:val="00336CFD"/>
    <w:rsid w:val="003411BC"/>
    <w:rsid w:val="003564A9"/>
    <w:rsid w:val="00382C05"/>
    <w:rsid w:val="003A627A"/>
    <w:rsid w:val="003B04F2"/>
    <w:rsid w:val="003E0C2B"/>
    <w:rsid w:val="0040169F"/>
    <w:rsid w:val="00422BDB"/>
    <w:rsid w:val="00484860"/>
    <w:rsid w:val="004B2C5A"/>
    <w:rsid w:val="004D18FD"/>
    <w:rsid w:val="004F17F3"/>
    <w:rsid w:val="00540116"/>
    <w:rsid w:val="00547605"/>
    <w:rsid w:val="00556AA7"/>
    <w:rsid w:val="00571AC5"/>
    <w:rsid w:val="005B0C10"/>
    <w:rsid w:val="005B5A0D"/>
    <w:rsid w:val="005D28B6"/>
    <w:rsid w:val="005E4BFF"/>
    <w:rsid w:val="005F02A1"/>
    <w:rsid w:val="005F6E53"/>
    <w:rsid w:val="0060436C"/>
    <w:rsid w:val="00610DCE"/>
    <w:rsid w:val="00617004"/>
    <w:rsid w:val="0063606C"/>
    <w:rsid w:val="00642C4C"/>
    <w:rsid w:val="006A7ABC"/>
    <w:rsid w:val="006E61C8"/>
    <w:rsid w:val="006E6E30"/>
    <w:rsid w:val="0070566A"/>
    <w:rsid w:val="0070782A"/>
    <w:rsid w:val="0071138D"/>
    <w:rsid w:val="007120B7"/>
    <w:rsid w:val="00725F47"/>
    <w:rsid w:val="00734EF5"/>
    <w:rsid w:val="00792CE4"/>
    <w:rsid w:val="007E124B"/>
    <w:rsid w:val="007F141F"/>
    <w:rsid w:val="007F5782"/>
    <w:rsid w:val="008026F0"/>
    <w:rsid w:val="00832E1D"/>
    <w:rsid w:val="008356AC"/>
    <w:rsid w:val="00844713"/>
    <w:rsid w:val="00850F3E"/>
    <w:rsid w:val="00862F12"/>
    <w:rsid w:val="008A3921"/>
    <w:rsid w:val="008C14D0"/>
    <w:rsid w:val="008D12D3"/>
    <w:rsid w:val="008F0D04"/>
    <w:rsid w:val="009061C2"/>
    <w:rsid w:val="00911568"/>
    <w:rsid w:val="009375D0"/>
    <w:rsid w:val="0095520A"/>
    <w:rsid w:val="00963F3E"/>
    <w:rsid w:val="00974AA2"/>
    <w:rsid w:val="00977253"/>
    <w:rsid w:val="00977CE6"/>
    <w:rsid w:val="009D4D96"/>
    <w:rsid w:val="00A16134"/>
    <w:rsid w:val="00A20748"/>
    <w:rsid w:val="00A218F2"/>
    <w:rsid w:val="00A40F38"/>
    <w:rsid w:val="00A43271"/>
    <w:rsid w:val="00A70C25"/>
    <w:rsid w:val="00AC0CD8"/>
    <w:rsid w:val="00AC1077"/>
    <w:rsid w:val="00AE4BF2"/>
    <w:rsid w:val="00AE7853"/>
    <w:rsid w:val="00B367E7"/>
    <w:rsid w:val="00B85DCD"/>
    <w:rsid w:val="00C1225D"/>
    <w:rsid w:val="00C8064E"/>
    <w:rsid w:val="00CA3765"/>
    <w:rsid w:val="00CD5A0A"/>
    <w:rsid w:val="00CE1A2E"/>
    <w:rsid w:val="00CE7CC1"/>
    <w:rsid w:val="00D15D05"/>
    <w:rsid w:val="00D21E38"/>
    <w:rsid w:val="00D61B05"/>
    <w:rsid w:val="00D64F06"/>
    <w:rsid w:val="00DC3054"/>
    <w:rsid w:val="00DF4CAC"/>
    <w:rsid w:val="00E03FA2"/>
    <w:rsid w:val="00E8246C"/>
    <w:rsid w:val="00EC7AFA"/>
    <w:rsid w:val="00EF1E3E"/>
    <w:rsid w:val="00EF626F"/>
    <w:rsid w:val="00F3087F"/>
    <w:rsid w:val="00F86D55"/>
    <w:rsid w:val="00FC104A"/>
    <w:rsid w:val="00FC217C"/>
    <w:rsid w:val="00FF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A09504-7511-41CE-A8F9-094958ACA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011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4011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4011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40116"/>
    <w:rPr>
      <w:sz w:val="22"/>
      <w:szCs w:val="22"/>
    </w:rPr>
  </w:style>
  <w:style w:type="table" w:styleId="TableGrid">
    <w:name w:val="Table Grid"/>
    <w:basedOn w:val="TableNormal"/>
    <w:uiPriority w:val="59"/>
    <w:rsid w:val="00D61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D61B0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61B05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61B05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61B05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61B05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61B05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64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64F06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AE7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822</Words>
  <Characters>4692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Praetor d.o.o.</Company>
  <LinksUpToDate>false</LinksUpToDate>
  <CharactersWithSpaces>5503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Praetor d.o.o.</dc:creator>
  <cp:lastModifiedBy>Tina</cp:lastModifiedBy>
  <cp:revision>4</cp:revision>
  <cp:lastPrinted>2016-04-01T12:08:00Z</cp:lastPrinted>
  <dcterms:created xsi:type="dcterms:W3CDTF">2018-03-26T05:57:00Z</dcterms:created>
  <dcterms:modified xsi:type="dcterms:W3CDTF">2018-04-10T12:42:00Z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Splošna bolnišnica "dr. Franca Derganca" Nova Gorica</vt:lpwstr>
  </property>
  <property fmtid="{D5CDD505-2E9C-101B-9397-08002B2CF9AE}" pid="3" name="MFiles_P1021n1_P1033">
    <vt:lpwstr>Ulica padlih borcev 13A</vt:lpwstr>
  </property>
  <property fmtid="{D5CDD505-2E9C-101B-9397-08002B2CF9AE}" pid="4" name="MFiles_P1045">
    <vt:lpwstr>271-2/2018</vt:lpwstr>
  </property>
  <property fmtid="{D5CDD505-2E9C-101B-9397-08002B2CF9AE}" pid="5" name="MFiles_P1046">
    <vt:lpwstr>Strokovni nadzor gradnje</vt:lpwstr>
  </property>
  <property fmtid="{D5CDD505-2E9C-101B-9397-08002B2CF9AE}" pid="6" name="MFiles_PG5BC2FC14A405421BA79F5FEC63BD00E3n1_PGB3D8D77D2D654902AEB821305A1A12BC">
    <vt:lpwstr>5290 Šempeter pri Gorici</vt:lpwstr>
  </property>
</Properties>
</file>