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031BEF6C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DD1FED"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BC23E3">
              <w:rPr>
                <w:rFonts w:ascii="Tahoma" w:eastAsia="Calibri" w:hAnsi="Tahoma" w:cs="Tahoma"/>
                <w:sz w:val="20"/>
                <w:szCs w:val="20"/>
              </w:rPr>
              <w:t>-2025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40E50097" w:rsidR="0078359F" w:rsidRDefault="00DD1FED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D1FED">
              <w:rPr>
                <w:rFonts w:ascii="Tahoma" w:eastAsia="Calibri" w:hAnsi="Tahoma" w:cs="Tahoma"/>
                <w:b/>
                <w:sz w:val="20"/>
                <w:szCs w:val="20"/>
              </w:rPr>
              <w:t>PROGRAMSKA OPREMA ZA NADZOR TISKANJA IN MOBILNI ZAJEM PODATKOV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78359F"/>
    <w:rsid w:val="0093194F"/>
    <w:rsid w:val="00BC23E3"/>
    <w:rsid w:val="00C64EDE"/>
    <w:rsid w:val="00DD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Patricija Rijavec Furlan</cp:lastModifiedBy>
  <cp:revision>11</cp:revision>
  <dcterms:created xsi:type="dcterms:W3CDTF">2017-06-19T09:39:00Z</dcterms:created>
  <dcterms:modified xsi:type="dcterms:W3CDTF">2025-04-24T07:14:00Z</dcterms:modified>
  <dc:language>sl-SI</dc:language>
</cp:coreProperties>
</file>