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344F53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A6DD8B" w:rsidR="007E0223" w:rsidRPr="003D1573" w:rsidRDefault="00CA014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344F53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058AFE8" w14:textId="24E4E9ED" w:rsidR="00CA014E" w:rsidRDefault="00CA014E" w:rsidP="00CA014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</w:t>
            </w:r>
          </w:p>
          <w:p w14:paraId="14DC621D" w14:textId="56E76DD0" w:rsidR="00CA014E" w:rsidRPr="00CA014E" w:rsidRDefault="00CA014E" w:rsidP="00CA014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Mikrobiološki material – ostalo; JR 1575-1</w:t>
            </w:r>
          </w:p>
          <w:p w14:paraId="65ACBD50" w14:textId="754D031A" w:rsidR="00CA014E" w:rsidRPr="00CA014E" w:rsidRDefault="00CA014E" w:rsidP="00CA014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Mikrobiološki material – API; JR 1575-2</w:t>
            </w:r>
          </w:p>
          <w:p w14:paraId="2EE78A8B" w14:textId="142C0725" w:rsidR="00CA014E" w:rsidRPr="00CA014E" w:rsidRDefault="00CA014E" w:rsidP="00CA014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Mikrobiološki material – ident testi; JR 1575-3</w:t>
            </w:r>
          </w:p>
          <w:p w14:paraId="37D6A468" w14:textId="5D7D2589" w:rsidR="007E0223" w:rsidRPr="003D1573" w:rsidRDefault="00CA014E" w:rsidP="00CA014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 Mikrobiološki material – RT – PCR; JR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1575-4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D22DBB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33056">
        <w:rPr>
          <w:rFonts w:ascii="Tahoma" w:eastAsia="Calibri" w:hAnsi="Tahoma" w:cs="Tahoma"/>
          <w:color w:val="000000"/>
          <w:sz w:val="18"/>
          <w:szCs w:val="18"/>
        </w:rPr>
        <w:t>Mikrobiološki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44F53">
        <w:rPr>
          <w:rFonts w:ascii="Tahoma" w:eastAsia="Calibri" w:hAnsi="Tahoma" w:cs="Tahoma"/>
          <w:bCs/>
          <w:sz w:val="18"/>
          <w:szCs w:val="18"/>
        </w:rPr>
        <w:fldChar w:fldCharType="begin"/>
      </w:r>
      <w:r w:rsidRPr="00344F53">
        <w:rPr>
          <w:rFonts w:ascii="Tahoma" w:eastAsia="Calibri" w:hAnsi="Tahoma" w:cs="Tahoma"/>
          <w:bCs/>
          <w:sz w:val="18"/>
          <w:szCs w:val="18"/>
        </w:rPr>
        <w:instrText xml:space="preserve"> DOCPROPERTY  "MFiles_P1021n1_P0"  \* MERGEFORMAT </w:instrText>
      </w:r>
      <w:r w:rsidRPr="00344F53">
        <w:rPr>
          <w:rFonts w:ascii="Tahoma" w:eastAsia="Calibri" w:hAnsi="Tahoma" w:cs="Tahoma"/>
          <w:bCs/>
          <w:sz w:val="18"/>
          <w:szCs w:val="18"/>
        </w:rPr>
        <w:fldChar w:fldCharType="separate"/>
      </w:r>
      <w:r w:rsidRPr="00344F53">
        <w:rPr>
          <w:rFonts w:ascii="Tahoma" w:eastAsia="Calibri" w:hAnsi="Tahoma" w:cs="Tahoma"/>
          <w:bCs/>
          <w:sz w:val="18"/>
          <w:szCs w:val="18"/>
        </w:rPr>
        <w:t>Splošna bolnišnica dr. Franca Derganca Nova Gorica</w:t>
      </w:r>
      <w:r w:rsidRPr="00344F53">
        <w:rPr>
          <w:rFonts w:ascii="Tahoma" w:eastAsia="Calibri" w:hAnsi="Tahoma" w:cs="Tahoma"/>
          <w:bCs/>
          <w:sz w:val="18"/>
          <w:szCs w:val="18"/>
        </w:rPr>
        <w:fldChar w:fldCharType="end"/>
      </w:r>
      <w:r w:rsidRPr="00344F53">
        <w:rPr>
          <w:rFonts w:ascii="Tahoma" w:eastAsia="Calibri" w:hAnsi="Tahoma" w:cs="Tahoma"/>
          <w:bCs/>
          <w:kern w:val="3"/>
          <w:sz w:val="18"/>
          <w:szCs w:val="18"/>
          <w:lang w:eastAsia="zh-CN"/>
        </w:rPr>
        <w:t xml:space="preserve">, kot gospodarski subjekt (s.p.) ali odgovorna oseba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3056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72ED9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44F53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BA5659"/>
    <w:rsid w:val="00BF5768"/>
    <w:rsid w:val="00C045F3"/>
    <w:rsid w:val="00C17DE3"/>
    <w:rsid w:val="00C45D42"/>
    <w:rsid w:val="00C85966"/>
    <w:rsid w:val="00CA014E"/>
    <w:rsid w:val="00CA374A"/>
    <w:rsid w:val="00CB499C"/>
    <w:rsid w:val="00CE5988"/>
    <w:rsid w:val="00CE7D23"/>
    <w:rsid w:val="00CF5B5A"/>
    <w:rsid w:val="00D5541E"/>
    <w:rsid w:val="00D66DF0"/>
    <w:rsid w:val="00DC138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3</cp:revision>
  <dcterms:created xsi:type="dcterms:W3CDTF">2025-04-16T08:42:00Z</dcterms:created>
  <dcterms:modified xsi:type="dcterms:W3CDTF">2025-04-16T08:43:00Z</dcterms:modified>
</cp:coreProperties>
</file>