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C2D0" w14:textId="77777777" w:rsidR="00200517" w:rsidRDefault="00200517" w:rsidP="00200517">
      <w:pPr>
        <w:pStyle w:val="Telobesedila"/>
        <w:spacing w:before="111" w:line="367" w:lineRule="auto"/>
        <w:ind w:right="448"/>
      </w:pPr>
      <w:r>
        <w:rPr>
          <w:w w:val="115"/>
        </w:rPr>
        <w:t>Obrazec</w:t>
      </w:r>
      <w:r>
        <w:rPr>
          <w:spacing w:val="-8"/>
          <w:w w:val="115"/>
        </w:rPr>
        <w:t xml:space="preserve"> </w:t>
      </w:r>
      <w:r>
        <w:rPr>
          <w:w w:val="115"/>
        </w:rPr>
        <w:t>6:</w:t>
      </w:r>
      <w:r>
        <w:rPr>
          <w:spacing w:val="40"/>
          <w:w w:val="115"/>
        </w:rPr>
        <w:t xml:space="preserve"> </w:t>
      </w:r>
      <w:r>
        <w:rPr>
          <w:w w:val="115"/>
        </w:rPr>
        <w:t>Izjava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tehnični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kadrovski</w:t>
      </w:r>
      <w:r>
        <w:rPr>
          <w:spacing w:val="-10"/>
          <w:w w:val="115"/>
        </w:rPr>
        <w:t xml:space="preserve"> </w:t>
      </w:r>
      <w:r>
        <w:rPr>
          <w:w w:val="115"/>
        </w:rPr>
        <w:t>sposobnosti,</w:t>
      </w:r>
      <w:r>
        <w:rPr>
          <w:spacing w:val="-7"/>
          <w:w w:val="115"/>
        </w:rPr>
        <w:t xml:space="preserve"> </w:t>
      </w:r>
      <w:r>
        <w:rPr>
          <w:w w:val="115"/>
        </w:rPr>
        <w:t>skupaj</w:t>
      </w:r>
      <w:r>
        <w:rPr>
          <w:spacing w:val="-10"/>
          <w:w w:val="115"/>
        </w:rPr>
        <w:t xml:space="preserve"> </w:t>
      </w:r>
      <w:r>
        <w:rPr>
          <w:w w:val="115"/>
        </w:rPr>
        <w:t>z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zahtevanimi </w:t>
      </w:r>
      <w:r>
        <w:rPr>
          <w:spacing w:val="-2"/>
          <w:w w:val="115"/>
        </w:rPr>
        <w:t>dokazili</w:t>
      </w:r>
    </w:p>
    <w:p w14:paraId="36448ADE" w14:textId="77777777" w:rsidR="00200517" w:rsidRDefault="00200517" w:rsidP="00200517">
      <w:pPr>
        <w:pStyle w:val="Telobesedila"/>
        <w:spacing w:before="6"/>
        <w:rPr>
          <w:sz w:val="15"/>
        </w:rPr>
      </w:pPr>
    </w:p>
    <w:tbl>
      <w:tblPr>
        <w:tblStyle w:val="TableNormal"/>
        <w:tblW w:w="9434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37"/>
        <w:gridCol w:w="6397"/>
      </w:tblGrid>
      <w:tr w:rsidR="00200517" w14:paraId="378D1FC9" w14:textId="77777777" w:rsidTr="00BB7D57">
        <w:trPr>
          <w:trHeight w:val="683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E90304D" w14:textId="77777777" w:rsidR="00200517" w:rsidRPr="00200517" w:rsidRDefault="00200517" w:rsidP="00BB7D57">
            <w:pPr>
              <w:pStyle w:val="TableParagraph"/>
              <w:spacing w:before="108" w:line="247" w:lineRule="auto"/>
              <w:ind w:left="105"/>
              <w:rPr>
                <w:sz w:val="19"/>
                <w:lang w:val="pl-PL"/>
              </w:rPr>
            </w:pPr>
            <w:r w:rsidRPr="00200517">
              <w:rPr>
                <w:w w:val="115"/>
                <w:sz w:val="19"/>
                <w:lang w:val="pl-PL"/>
              </w:rPr>
              <w:t>Polno</w:t>
            </w:r>
            <w:r w:rsidRPr="00200517">
              <w:rPr>
                <w:spacing w:val="-19"/>
                <w:w w:val="115"/>
                <w:sz w:val="19"/>
                <w:lang w:val="pl-PL"/>
              </w:rPr>
              <w:t xml:space="preserve"> </w:t>
            </w:r>
            <w:r w:rsidRPr="00200517">
              <w:rPr>
                <w:w w:val="115"/>
                <w:sz w:val="19"/>
                <w:lang w:val="pl-PL"/>
              </w:rPr>
              <w:t>ime</w:t>
            </w:r>
            <w:r w:rsidRPr="00200517">
              <w:rPr>
                <w:spacing w:val="-17"/>
                <w:w w:val="115"/>
                <w:sz w:val="19"/>
                <w:lang w:val="pl-PL"/>
              </w:rPr>
              <w:t xml:space="preserve"> </w:t>
            </w:r>
            <w:r w:rsidRPr="00200517">
              <w:rPr>
                <w:w w:val="115"/>
                <w:sz w:val="19"/>
                <w:lang w:val="pl-PL"/>
              </w:rPr>
              <w:t>oz.</w:t>
            </w:r>
            <w:r w:rsidRPr="00200517">
              <w:rPr>
                <w:spacing w:val="-20"/>
                <w:w w:val="115"/>
                <w:sz w:val="19"/>
                <w:lang w:val="pl-PL"/>
              </w:rPr>
              <w:t xml:space="preserve"> </w:t>
            </w:r>
            <w:r w:rsidRPr="00200517">
              <w:rPr>
                <w:w w:val="115"/>
                <w:sz w:val="19"/>
                <w:lang w:val="pl-PL"/>
              </w:rPr>
              <w:t xml:space="preserve">naziv </w:t>
            </w:r>
            <w:r w:rsidRPr="00200517">
              <w:rPr>
                <w:spacing w:val="-2"/>
                <w:w w:val="115"/>
                <w:sz w:val="19"/>
                <w:lang w:val="pl-PL"/>
              </w:rPr>
              <w:t>ponudnika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E903" w14:textId="77777777" w:rsidR="00200517" w:rsidRPr="00200517" w:rsidRDefault="00200517" w:rsidP="00BB7D57">
            <w:pPr>
              <w:pStyle w:val="TableParagraph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200517" w14:paraId="68D00B3B" w14:textId="77777777" w:rsidTr="00BB7D57">
        <w:trPr>
          <w:trHeight w:val="44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C093A10" w14:textId="77777777" w:rsidR="00200517" w:rsidRDefault="00200517" w:rsidP="00BB7D57">
            <w:pPr>
              <w:pStyle w:val="TableParagraph"/>
              <w:spacing w:before="108"/>
              <w:ind w:left="105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Naslov</w:t>
            </w:r>
            <w:proofErr w:type="spellEnd"/>
            <w:r>
              <w:rPr>
                <w:w w:val="115"/>
                <w:sz w:val="19"/>
              </w:rPr>
              <w:t>/</w:t>
            </w:r>
            <w:proofErr w:type="spellStart"/>
            <w:r>
              <w:rPr>
                <w:w w:val="115"/>
                <w:sz w:val="19"/>
              </w:rPr>
              <w:t>sedež</w:t>
            </w:r>
            <w:proofErr w:type="spellEnd"/>
            <w:r>
              <w:rPr>
                <w:spacing w:val="17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ponudnika</w:t>
            </w:r>
            <w:proofErr w:type="spellEnd"/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3BB3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04BC209" w14:textId="77777777" w:rsidR="00200517" w:rsidRDefault="00200517" w:rsidP="00200517">
      <w:pPr>
        <w:pStyle w:val="Telobesedila"/>
      </w:pPr>
    </w:p>
    <w:p w14:paraId="455F8074" w14:textId="77777777" w:rsidR="00200517" w:rsidRDefault="00200517" w:rsidP="00200517">
      <w:pPr>
        <w:pStyle w:val="Telobesedila"/>
      </w:pPr>
    </w:p>
    <w:p w14:paraId="7BCFA9EB" w14:textId="77777777" w:rsidR="00200517" w:rsidRDefault="00200517" w:rsidP="00200517">
      <w:pPr>
        <w:pStyle w:val="Telobesedila"/>
        <w:spacing w:before="133"/>
      </w:pPr>
    </w:p>
    <w:p w14:paraId="68B69D05" w14:textId="77777777" w:rsidR="00200517" w:rsidRDefault="00200517" w:rsidP="00200517">
      <w:pPr>
        <w:pStyle w:val="Telobesedila"/>
        <w:spacing w:line="278" w:lineRule="auto"/>
        <w:ind w:left="281" w:right="446"/>
        <w:jc w:val="both"/>
      </w:pPr>
      <w:r>
        <w:t>Izjavljamo, da smo tehnično in kadrovsko sposobni izvesti oddano javno naročilo, kar dokazujemo</w:t>
      </w:r>
      <w:r>
        <w:rPr>
          <w:spacing w:val="40"/>
        </w:rPr>
        <w:t xml:space="preserve"> </w:t>
      </w:r>
      <w:r>
        <w:t>priloženimi pooblastili ustreznih organov v skladu z določili Zakona o varnosti in zdravju pri delu (ZVZD-1) in</w:t>
      </w:r>
      <w:r>
        <w:rPr>
          <w:spacing w:val="80"/>
        </w:rPr>
        <w:t xml:space="preserve"> </w:t>
      </w:r>
      <w:r>
        <w:t>Zakona o varstvu pred požarom (ZVPoz).</w:t>
      </w:r>
    </w:p>
    <w:p w14:paraId="40B2C460" w14:textId="77777777" w:rsidR="00200517" w:rsidRDefault="00200517" w:rsidP="00200517">
      <w:pPr>
        <w:pStyle w:val="Telobesedila"/>
        <w:spacing w:before="44"/>
      </w:pPr>
    </w:p>
    <w:p w14:paraId="25245E82" w14:textId="77777777" w:rsidR="00200517" w:rsidRDefault="00200517" w:rsidP="00200517">
      <w:pPr>
        <w:pStyle w:val="Telobesedila"/>
        <w:ind w:left="281"/>
      </w:pPr>
      <w:r>
        <w:rPr>
          <w:spacing w:val="-2"/>
          <w:w w:val="115"/>
        </w:rPr>
        <w:t>Dokazila:</w:t>
      </w:r>
    </w:p>
    <w:p w14:paraId="7F4A6D93" w14:textId="77777777" w:rsidR="00200517" w:rsidRDefault="00200517" w:rsidP="00200517">
      <w:pPr>
        <w:pStyle w:val="Telobesedila"/>
        <w:spacing w:before="6"/>
      </w:pPr>
    </w:p>
    <w:p w14:paraId="655AA420" w14:textId="77777777" w:rsidR="00200517" w:rsidRDefault="00200517" w:rsidP="00200517">
      <w:pPr>
        <w:pStyle w:val="Odstavekseznama"/>
        <w:numPr>
          <w:ilvl w:val="0"/>
          <w:numId w:val="1"/>
        </w:numPr>
        <w:tabs>
          <w:tab w:val="left" w:pos="416"/>
          <w:tab w:val="left" w:pos="436"/>
        </w:tabs>
        <w:spacing w:line="242" w:lineRule="auto"/>
        <w:ind w:right="1150" w:hanging="135"/>
        <w:rPr>
          <w:sz w:val="19"/>
        </w:rPr>
      </w:pPr>
      <w:r>
        <w:rPr>
          <w:sz w:val="19"/>
        </w:rPr>
        <w:tab/>
        <w:t>Dovoljenje Ministrstva za delo, družino in socialne zadeve za opravljanje</w:t>
      </w:r>
      <w:r>
        <w:rPr>
          <w:spacing w:val="80"/>
          <w:sz w:val="19"/>
        </w:rPr>
        <w:t xml:space="preserve"> </w:t>
      </w:r>
      <w:r>
        <w:rPr>
          <w:sz w:val="19"/>
        </w:rPr>
        <w:t>naslednjih strokovnih nalog po 63. členu ZVZD-1:</w:t>
      </w:r>
    </w:p>
    <w:p w14:paraId="6157460D" w14:textId="77777777" w:rsidR="00200517" w:rsidRDefault="00200517" w:rsidP="00200517">
      <w:pPr>
        <w:pStyle w:val="Odstavekseznama"/>
        <w:numPr>
          <w:ilvl w:val="1"/>
          <w:numId w:val="1"/>
        </w:numPr>
        <w:tabs>
          <w:tab w:val="left" w:pos="2225"/>
        </w:tabs>
        <w:spacing w:before="4"/>
        <w:ind w:right="661"/>
        <w:rPr>
          <w:sz w:val="19"/>
        </w:rPr>
      </w:pPr>
      <w:r>
        <w:rPr>
          <w:sz w:val="19"/>
        </w:rPr>
        <w:t>opravljanje obdobnih preiskav škodljivosti v delovnem okolju (toplotne razmere, osvetlitvene razmere, hrup),</w:t>
      </w:r>
    </w:p>
    <w:p w14:paraId="6C27462C" w14:textId="77777777" w:rsidR="00200517" w:rsidRDefault="00200517" w:rsidP="00200517">
      <w:pPr>
        <w:pStyle w:val="Odstavekseznama"/>
        <w:numPr>
          <w:ilvl w:val="1"/>
          <w:numId w:val="1"/>
        </w:numPr>
        <w:tabs>
          <w:tab w:val="left" w:pos="2225"/>
        </w:tabs>
        <w:spacing w:before="2"/>
        <w:ind w:hanging="350"/>
        <w:rPr>
          <w:sz w:val="19"/>
        </w:rPr>
      </w:pPr>
      <w:r>
        <w:rPr>
          <w:sz w:val="19"/>
        </w:rPr>
        <w:t>opravljanje</w:t>
      </w:r>
      <w:r>
        <w:rPr>
          <w:spacing w:val="9"/>
          <w:sz w:val="19"/>
        </w:rPr>
        <w:t xml:space="preserve"> </w:t>
      </w:r>
      <w:r>
        <w:rPr>
          <w:sz w:val="19"/>
        </w:rPr>
        <w:t>obdobnih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13"/>
          <w:sz w:val="19"/>
        </w:rPr>
        <w:t xml:space="preserve"> </w:t>
      </w:r>
      <w:r>
        <w:rPr>
          <w:sz w:val="19"/>
        </w:rPr>
        <w:t>pregledov</w:t>
      </w:r>
      <w:r>
        <w:rPr>
          <w:spacing w:val="10"/>
          <w:sz w:val="19"/>
        </w:rPr>
        <w:t xml:space="preserve"> </w:t>
      </w:r>
      <w:r>
        <w:rPr>
          <w:sz w:val="19"/>
        </w:rPr>
        <w:t>ter</w:t>
      </w:r>
      <w:r>
        <w:rPr>
          <w:spacing w:val="6"/>
          <w:sz w:val="19"/>
        </w:rPr>
        <w:t xml:space="preserve"> </w:t>
      </w:r>
      <w:r>
        <w:rPr>
          <w:sz w:val="19"/>
        </w:rPr>
        <w:t>preizkusov</w:t>
      </w:r>
      <w:r>
        <w:rPr>
          <w:spacing w:val="8"/>
          <w:sz w:val="19"/>
        </w:rPr>
        <w:t xml:space="preserve"> </w:t>
      </w:r>
      <w:r>
        <w:rPr>
          <w:sz w:val="19"/>
        </w:rPr>
        <w:t>delovne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opreme.</w:t>
      </w:r>
    </w:p>
    <w:p w14:paraId="39BC03F1" w14:textId="77777777" w:rsidR="00200517" w:rsidRDefault="00200517" w:rsidP="00200517">
      <w:pPr>
        <w:pStyle w:val="Telobesedila"/>
      </w:pPr>
    </w:p>
    <w:p w14:paraId="7CEFF510" w14:textId="77777777" w:rsidR="00200517" w:rsidRDefault="00200517" w:rsidP="00200517">
      <w:pPr>
        <w:pStyle w:val="Telobesedila"/>
        <w:spacing w:before="9"/>
      </w:pPr>
    </w:p>
    <w:p w14:paraId="1C994FB7" w14:textId="77777777" w:rsidR="00200517" w:rsidRDefault="00200517" w:rsidP="00200517">
      <w:pPr>
        <w:pStyle w:val="Odstavekseznama"/>
        <w:numPr>
          <w:ilvl w:val="0"/>
          <w:numId w:val="1"/>
        </w:numPr>
        <w:tabs>
          <w:tab w:val="left" w:pos="416"/>
          <w:tab w:val="left" w:pos="436"/>
        </w:tabs>
        <w:spacing w:line="247" w:lineRule="auto"/>
        <w:ind w:right="630" w:hanging="135"/>
        <w:rPr>
          <w:sz w:val="19"/>
        </w:rPr>
      </w:pPr>
      <w:r>
        <w:rPr>
          <w:sz w:val="19"/>
        </w:rPr>
        <w:tab/>
        <w:t>Pooblastilo po 14. členu in v obsegu iz 11. člena Pravilnika o usposabljanju in pooblastilih za izvajanje ukrepov varstva pred požarom (Uradni list RS, št. 32/11, 61/11) za:</w:t>
      </w:r>
    </w:p>
    <w:p w14:paraId="4093DE58" w14:textId="77777777" w:rsidR="00200517" w:rsidRDefault="00200517" w:rsidP="00200517">
      <w:pPr>
        <w:pStyle w:val="Odstavekseznama"/>
        <w:numPr>
          <w:ilvl w:val="1"/>
          <w:numId w:val="1"/>
        </w:numPr>
        <w:tabs>
          <w:tab w:val="left" w:pos="2225"/>
        </w:tabs>
        <w:spacing w:line="228" w:lineRule="exact"/>
        <w:ind w:hanging="350"/>
        <w:rPr>
          <w:sz w:val="19"/>
        </w:rPr>
      </w:pPr>
      <w:r>
        <w:rPr>
          <w:sz w:val="19"/>
        </w:rPr>
        <w:t>organiziranje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izvajanje</w:t>
      </w:r>
      <w:r>
        <w:rPr>
          <w:spacing w:val="7"/>
          <w:sz w:val="19"/>
        </w:rPr>
        <w:t xml:space="preserve"> </w:t>
      </w:r>
      <w:r>
        <w:rPr>
          <w:sz w:val="19"/>
        </w:rPr>
        <w:t>usposabljanja</w:t>
      </w:r>
      <w:r>
        <w:rPr>
          <w:spacing w:val="8"/>
          <w:sz w:val="19"/>
        </w:rPr>
        <w:t xml:space="preserve"> </w:t>
      </w:r>
      <w:r>
        <w:rPr>
          <w:sz w:val="19"/>
        </w:rPr>
        <w:t>za</w:t>
      </w:r>
      <w:r>
        <w:rPr>
          <w:spacing w:val="7"/>
          <w:sz w:val="19"/>
        </w:rPr>
        <w:t xml:space="preserve"> </w:t>
      </w:r>
      <w:r>
        <w:rPr>
          <w:sz w:val="19"/>
        </w:rPr>
        <w:t>varstvo</w:t>
      </w:r>
      <w:r>
        <w:rPr>
          <w:spacing w:val="7"/>
          <w:sz w:val="19"/>
        </w:rPr>
        <w:t xml:space="preserve"> </w:t>
      </w:r>
      <w:r>
        <w:rPr>
          <w:sz w:val="19"/>
        </w:rPr>
        <w:t>pred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požarom;</w:t>
      </w:r>
    </w:p>
    <w:p w14:paraId="03C5BF06" w14:textId="77777777" w:rsidR="00200517" w:rsidRDefault="00200517" w:rsidP="00200517">
      <w:pPr>
        <w:pStyle w:val="Odstavekseznama"/>
        <w:numPr>
          <w:ilvl w:val="1"/>
          <w:numId w:val="1"/>
        </w:numPr>
        <w:tabs>
          <w:tab w:val="left" w:pos="2225"/>
        </w:tabs>
        <w:spacing w:before="2"/>
        <w:ind w:hanging="350"/>
        <w:rPr>
          <w:sz w:val="19"/>
        </w:rPr>
      </w:pPr>
      <w:r>
        <w:rPr>
          <w:sz w:val="19"/>
        </w:rPr>
        <w:t>izdelavo</w:t>
      </w:r>
      <w:r>
        <w:rPr>
          <w:spacing w:val="6"/>
          <w:sz w:val="19"/>
        </w:rPr>
        <w:t xml:space="preserve"> </w:t>
      </w:r>
      <w:r>
        <w:rPr>
          <w:sz w:val="19"/>
        </w:rPr>
        <w:t>požarnega</w:t>
      </w:r>
      <w:r>
        <w:rPr>
          <w:spacing w:val="7"/>
          <w:sz w:val="19"/>
        </w:rPr>
        <w:t xml:space="preserve"> </w:t>
      </w:r>
      <w:r>
        <w:rPr>
          <w:sz w:val="19"/>
        </w:rPr>
        <w:t>reda,</w:t>
      </w:r>
      <w:r>
        <w:rPr>
          <w:spacing w:val="6"/>
          <w:sz w:val="19"/>
        </w:rPr>
        <w:t xml:space="preserve"> </w:t>
      </w:r>
      <w:r>
        <w:rPr>
          <w:sz w:val="19"/>
        </w:rPr>
        <w:t>požarnega</w:t>
      </w:r>
      <w:r>
        <w:rPr>
          <w:spacing w:val="7"/>
          <w:sz w:val="19"/>
        </w:rPr>
        <w:t xml:space="preserve"> </w:t>
      </w:r>
      <w:r>
        <w:rPr>
          <w:sz w:val="19"/>
        </w:rPr>
        <w:t>načrta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načrta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evakuacije;</w:t>
      </w:r>
    </w:p>
    <w:p w14:paraId="543DEF9E" w14:textId="77777777" w:rsidR="00200517" w:rsidRDefault="00200517" w:rsidP="00200517">
      <w:pPr>
        <w:pStyle w:val="Odstavekseznama"/>
        <w:numPr>
          <w:ilvl w:val="1"/>
          <w:numId w:val="1"/>
        </w:numPr>
        <w:tabs>
          <w:tab w:val="left" w:pos="2225"/>
        </w:tabs>
        <w:spacing w:before="5"/>
        <w:ind w:hanging="350"/>
        <w:rPr>
          <w:sz w:val="19"/>
        </w:rPr>
      </w:pPr>
      <w:r>
        <w:rPr>
          <w:sz w:val="19"/>
        </w:rPr>
        <w:t>izvajanje</w:t>
      </w:r>
      <w:r>
        <w:rPr>
          <w:spacing w:val="7"/>
          <w:sz w:val="19"/>
        </w:rPr>
        <w:t xml:space="preserve"> </w:t>
      </w:r>
      <w:r>
        <w:rPr>
          <w:sz w:val="19"/>
        </w:rPr>
        <w:t>drugih</w:t>
      </w:r>
      <w:r>
        <w:rPr>
          <w:spacing w:val="9"/>
          <w:sz w:val="19"/>
        </w:rPr>
        <w:t xml:space="preserve"> </w:t>
      </w:r>
      <w:r>
        <w:rPr>
          <w:sz w:val="19"/>
        </w:rPr>
        <w:t>ukrepov</w:t>
      </w:r>
      <w:r>
        <w:rPr>
          <w:spacing w:val="8"/>
          <w:sz w:val="19"/>
        </w:rPr>
        <w:t xml:space="preserve"> </w:t>
      </w:r>
      <w:r>
        <w:rPr>
          <w:sz w:val="19"/>
        </w:rPr>
        <w:t>varstva</w:t>
      </w:r>
      <w:r>
        <w:rPr>
          <w:spacing w:val="8"/>
          <w:sz w:val="19"/>
        </w:rPr>
        <w:t xml:space="preserve"> </w:t>
      </w:r>
      <w:r>
        <w:rPr>
          <w:sz w:val="19"/>
        </w:rPr>
        <w:t>pred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požarom.</w:t>
      </w:r>
    </w:p>
    <w:p w14:paraId="671E6134" w14:textId="77777777" w:rsidR="00200517" w:rsidRDefault="00200517" w:rsidP="00200517">
      <w:pPr>
        <w:pStyle w:val="Telobesedila"/>
      </w:pPr>
    </w:p>
    <w:p w14:paraId="1383FBCF" w14:textId="77777777" w:rsidR="00200517" w:rsidRDefault="00200517" w:rsidP="00200517">
      <w:pPr>
        <w:pStyle w:val="Telobesedila"/>
      </w:pPr>
    </w:p>
    <w:p w14:paraId="495FE79A" w14:textId="77777777" w:rsidR="00200517" w:rsidRDefault="00200517" w:rsidP="00200517">
      <w:pPr>
        <w:pStyle w:val="Telobesedila"/>
        <w:spacing w:before="15"/>
      </w:pPr>
    </w:p>
    <w:p w14:paraId="7F44C9A5" w14:textId="77777777" w:rsidR="00200517" w:rsidRDefault="00200517" w:rsidP="00200517">
      <w:pPr>
        <w:pStyle w:val="Telobesedila"/>
        <w:spacing w:line="278" w:lineRule="auto"/>
        <w:ind w:left="281" w:right="636"/>
      </w:pPr>
      <w:r>
        <w:t>Izjavljamo, da bomo na poziv naročnika priložili še morebitna dodatna dokazila o kadrovski</w:t>
      </w:r>
      <w:r>
        <w:rPr>
          <w:spacing w:val="40"/>
        </w:rPr>
        <w:t xml:space="preserve"> </w:t>
      </w:r>
      <w:r>
        <w:t>in tehnični sposobnosti.</w:t>
      </w:r>
    </w:p>
    <w:p w14:paraId="0CF8C2D2" w14:textId="77777777" w:rsidR="00200517" w:rsidRDefault="00200517" w:rsidP="00200517">
      <w:pPr>
        <w:pStyle w:val="Telobesedila"/>
        <w:spacing w:before="211"/>
        <w:rPr>
          <w:sz w:val="20"/>
        </w:rPr>
      </w:pPr>
    </w:p>
    <w:tbl>
      <w:tblPr>
        <w:tblStyle w:val="TableNormal"/>
        <w:tblW w:w="9281" w:type="dxa"/>
        <w:tblInd w:w="29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1"/>
        <w:gridCol w:w="2588"/>
        <w:gridCol w:w="2980"/>
        <w:gridCol w:w="2802"/>
      </w:tblGrid>
      <w:tr w:rsidR="00200517" w14:paraId="37BCE4AD" w14:textId="77777777" w:rsidTr="00BB7D57">
        <w:trPr>
          <w:trHeight w:val="235"/>
        </w:trPr>
        <w:tc>
          <w:tcPr>
            <w:tcW w:w="91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</w:tcBorders>
            <w:shd w:val="clear" w:color="auto" w:fill="auto"/>
          </w:tcPr>
          <w:p w14:paraId="3E5699C7" w14:textId="77777777" w:rsidR="00200517" w:rsidRDefault="00200517" w:rsidP="00BB7D57">
            <w:pPr>
              <w:pStyle w:val="TableParagraph"/>
              <w:spacing w:before="4" w:line="212" w:lineRule="exact"/>
              <w:ind w:left="105"/>
              <w:rPr>
                <w:sz w:val="19"/>
              </w:rPr>
            </w:pPr>
            <w:r>
              <w:rPr>
                <w:spacing w:val="-4"/>
                <w:sz w:val="19"/>
              </w:rPr>
              <w:t>V/</w:t>
            </w:r>
            <w:proofErr w:type="spellStart"/>
            <w:r>
              <w:rPr>
                <w:spacing w:val="-4"/>
                <w:sz w:val="19"/>
              </w:rPr>
              <w:t>na</w:t>
            </w:r>
            <w:proofErr w:type="spellEnd"/>
          </w:p>
        </w:tc>
        <w:tc>
          <w:tcPr>
            <w:tcW w:w="2587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1B563692" w14:textId="77777777" w:rsidR="00200517" w:rsidRDefault="00200517" w:rsidP="00BB7D57">
            <w:pPr>
              <w:pStyle w:val="TableParagraph"/>
              <w:spacing w:before="4" w:line="212" w:lineRule="exact"/>
              <w:ind w:left="348"/>
              <w:rPr>
                <w:sz w:val="19"/>
              </w:rPr>
            </w:pP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dne</w:t>
            </w:r>
            <w:proofErr w:type="spellEnd"/>
          </w:p>
        </w:tc>
        <w:tc>
          <w:tcPr>
            <w:tcW w:w="2980" w:type="dxa"/>
            <w:tcBorders>
              <w:top w:val="single" w:sz="4" w:space="0" w:color="659999"/>
              <w:bottom w:val="single" w:sz="4" w:space="0" w:color="659999"/>
            </w:tcBorders>
            <w:shd w:val="clear" w:color="auto" w:fill="auto"/>
          </w:tcPr>
          <w:p w14:paraId="55783942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2" w:type="dxa"/>
            <w:tcBorders>
              <w:top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03977FD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00517" w14:paraId="164A300C" w14:textId="77777777" w:rsidTr="00BB7D57">
        <w:trPr>
          <w:trHeight w:val="237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49D8A6D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AD46E10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128F15F6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200517" w14:paraId="74E0B72F" w14:textId="77777777" w:rsidTr="00BB7D57">
        <w:trPr>
          <w:trHeight w:val="709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3722003F" w14:textId="77777777" w:rsidR="00200517" w:rsidRDefault="00200517" w:rsidP="00BB7D57">
            <w:pPr>
              <w:pStyle w:val="TableParagraph"/>
              <w:spacing w:before="5" w:line="242" w:lineRule="auto"/>
              <w:ind w:left="105"/>
              <w:rPr>
                <w:sz w:val="19"/>
              </w:rPr>
            </w:pPr>
            <w:proofErr w:type="spellStart"/>
            <w:r>
              <w:rPr>
                <w:w w:val="120"/>
                <w:sz w:val="19"/>
              </w:rPr>
              <w:t>Zastopnik</w:t>
            </w:r>
            <w:proofErr w:type="spellEnd"/>
            <w:r>
              <w:rPr>
                <w:w w:val="120"/>
                <w:sz w:val="19"/>
              </w:rPr>
              <w:t>/</w:t>
            </w:r>
            <w:proofErr w:type="spellStart"/>
            <w:r>
              <w:rPr>
                <w:w w:val="120"/>
                <w:sz w:val="19"/>
              </w:rPr>
              <w:t>prokurist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(</w:t>
            </w:r>
            <w:proofErr w:type="spellStart"/>
            <w:r>
              <w:rPr>
                <w:w w:val="120"/>
                <w:sz w:val="19"/>
              </w:rPr>
              <w:t>ime</w:t>
            </w:r>
            <w:proofErr w:type="spellEnd"/>
            <w:r>
              <w:rPr>
                <w:spacing w:val="4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 xml:space="preserve">in </w:t>
            </w:r>
            <w:proofErr w:type="spellStart"/>
            <w:r>
              <w:rPr>
                <w:spacing w:val="-2"/>
                <w:w w:val="120"/>
                <w:sz w:val="19"/>
              </w:rPr>
              <w:t>priimek</w:t>
            </w:r>
            <w:proofErr w:type="spellEnd"/>
            <w:r>
              <w:rPr>
                <w:spacing w:val="-2"/>
                <w:w w:val="120"/>
                <w:sz w:val="19"/>
              </w:rPr>
              <w:t>)</w:t>
            </w: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2E703A18" w14:textId="77777777" w:rsidR="00200517" w:rsidRDefault="00200517" w:rsidP="00BB7D57">
            <w:pPr>
              <w:pStyle w:val="TableParagraph"/>
              <w:spacing w:before="5"/>
              <w:ind w:left="104"/>
              <w:rPr>
                <w:sz w:val="19"/>
              </w:rPr>
            </w:pPr>
            <w:proofErr w:type="spellStart"/>
            <w:r>
              <w:rPr>
                <w:spacing w:val="-2"/>
                <w:w w:val="120"/>
                <w:sz w:val="19"/>
              </w:rPr>
              <w:t>Podpis</w:t>
            </w:r>
            <w:proofErr w:type="spellEnd"/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99CC00"/>
          </w:tcPr>
          <w:p w14:paraId="22716FF4" w14:textId="77777777" w:rsidR="00200517" w:rsidRDefault="00200517" w:rsidP="00BB7D57">
            <w:pPr>
              <w:pStyle w:val="TableParagraph"/>
              <w:spacing w:before="6"/>
              <w:ind w:left="104"/>
              <w:rPr>
                <w:rFonts w:ascii="Tahoma" w:hAnsi="Tahoma"/>
                <w:sz w:val="19"/>
              </w:rPr>
            </w:pPr>
            <w:proofErr w:type="spellStart"/>
            <w:r>
              <w:rPr>
                <w:rFonts w:ascii="Tahoma" w:hAnsi="Tahoma"/>
                <w:spacing w:val="-5"/>
                <w:w w:val="120"/>
                <w:sz w:val="19"/>
              </w:rPr>
              <w:t>Žig</w:t>
            </w:r>
            <w:proofErr w:type="spellEnd"/>
          </w:p>
        </w:tc>
      </w:tr>
      <w:tr w:rsidR="00200517" w14:paraId="1CB485C6" w14:textId="77777777" w:rsidTr="00BB7D57">
        <w:trPr>
          <w:trHeight w:val="1173"/>
        </w:trPr>
        <w:tc>
          <w:tcPr>
            <w:tcW w:w="3499" w:type="dxa"/>
            <w:gridSpan w:val="2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6BE07437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80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1CD762C9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4" w:space="0" w:color="659999"/>
              <w:left w:val="single" w:sz="4" w:space="0" w:color="659999"/>
              <w:bottom w:val="single" w:sz="4" w:space="0" w:color="659999"/>
              <w:right w:val="single" w:sz="4" w:space="0" w:color="659999"/>
            </w:tcBorders>
            <w:shd w:val="clear" w:color="auto" w:fill="auto"/>
          </w:tcPr>
          <w:p w14:paraId="0DF575CA" w14:textId="77777777" w:rsidR="00200517" w:rsidRDefault="00200517" w:rsidP="00BB7D5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F2441B5" w14:textId="77777777" w:rsidR="00CC175C" w:rsidRDefault="00CC175C" w:rsidP="00200517"/>
    <w:sectPr w:rsidR="00CC1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B7E5" w14:textId="77777777" w:rsidR="00000000" w:rsidRDefault="00F05B5D">
      <w:r>
        <w:separator/>
      </w:r>
    </w:p>
  </w:endnote>
  <w:endnote w:type="continuationSeparator" w:id="0">
    <w:p w14:paraId="307D1402" w14:textId="77777777" w:rsidR="00000000" w:rsidRDefault="00F0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12FB" w14:textId="77777777" w:rsidR="00200517" w:rsidRDefault="002005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02F1" w14:textId="77777777" w:rsidR="00000000" w:rsidRDefault="00F05B5D">
      <w:r>
        <w:separator/>
      </w:r>
    </w:p>
  </w:footnote>
  <w:footnote w:type="continuationSeparator" w:id="0">
    <w:p w14:paraId="788338B5" w14:textId="77777777" w:rsidR="00000000" w:rsidRDefault="00F0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6B39" w14:textId="77777777" w:rsidR="00200517" w:rsidRDefault="002005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81C"/>
    <w:multiLevelType w:val="multilevel"/>
    <w:tmpl w:val="557833CE"/>
    <w:lvl w:ilvl="0">
      <w:numFmt w:val="bullet"/>
      <w:lvlText w:val="-"/>
      <w:lvlJc w:val="left"/>
      <w:pPr>
        <w:ind w:left="416" w:hanging="157"/>
      </w:pPr>
      <w:rPr>
        <w:rFonts w:ascii="Verdana" w:hAnsi="Verdana" w:cs="Verdana" w:hint="default"/>
        <w:b w:val="0"/>
        <w:bCs w:val="0"/>
        <w:i w:val="0"/>
        <w:iCs w:val="0"/>
        <w:spacing w:val="0"/>
        <w:w w:val="101"/>
        <w:sz w:val="19"/>
        <w:szCs w:val="19"/>
        <w:lang w:val="sl-SI" w:eastAsia="en-US" w:bidi="ar-SA"/>
      </w:rPr>
    </w:lvl>
    <w:lvl w:ilvl="1">
      <w:start w:val="1"/>
      <w:numFmt w:val="bullet"/>
      <w:lvlText w:val=""/>
      <w:lvlJc w:val="left"/>
      <w:pPr>
        <w:ind w:left="2225" w:hanging="351"/>
      </w:pPr>
      <w:rPr>
        <w:rFonts w:ascii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sl-SI" w:eastAsia="en-US" w:bidi="ar-SA"/>
      </w:rPr>
    </w:lvl>
    <w:lvl w:ilvl="2">
      <w:start w:val="1"/>
      <w:numFmt w:val="bullet"/>
      <w:lvlText w:val=""/>
      <w:lvlJc w:val="left"/>
      <w:pPr>
        <w:ind w:left="3066" w:hanging="351"/>
      </w:pPr>
      <w:rPr>
        <w:rFonts w:ascii="Symbol" w:hAnsi="Symbol" w:cs="Symbol" w:hint="default"/>
        <w:lang w:val="sl-SI" w:eastAsia="en-US" w:bidi="ar-SA"/>
      </w:rPr>
    </w:lvl>
    <w:lvl w:ilvl="3">
      <w:start w:val="1"/>
      <w:numFmt w:val="bullet"/>
      <w:lvlText w:val=""/>
      <w:lvlJc w:val="left"/>
      <w:pPr>
        <w:ind w:left="3913" w:hanging="351"/>
      </w:pPr>
      <w:rPr>
        <w:rFonts w:ascii="Symbol" w:hAnsi="Symbol" w:cs="Symbol" w:hint="default"/>
        <w:lang w:val="sl-SI" w:eastAsia="en-US" w:bidi="ar-SA"/>
      </w:rPr>
    </w:lvl>
    <w:lvl w:ilvl="4">
      <w:start w:val="1"/>
      <w:numFmt w:val="bullet"/>
      <w:lvlText w:val=""/>
      <w:lvlJc w:val="left"/>
      <w:pPr>
        <w:ind w:left="4760" w:hanging="351"/>
      </w:pPr>
      <w:rPr>
        <w:rFonts w:ascii="Symbol" w:hAnsi="Symbol" w:cs="Symbol" w:hint="default"/>
        <w:lang w:val="sl-SI" w:eastAsia="en-US" w:bidi="ar-SA"/>
      </w:rPr>
    </w:lvl>
    <w:lvl w:ilvl="5">
      <w:start w:val="1"/>
      <w:numFmt w:val="bullet"/>
      <w:lvlText w:val=""/>
      <w:lvlJc w:val="left"/>
      <w:pPr>
        <w:ind w:left="5606" w:hanging="351"/>
      </w:pPr>
      <w:rPr>
        <w:rFonts w:ascii="Symbol" w:hAnsi="Symbol" w:cs="Symbol" w:hint="default"/>
        <w:lang w:val="sl-SI" w:eastAsia="en-US" w:bidi="ar-SA"/>
      </w:rPr>
    </w:lvl>
    <w:lvl w:ilvl="6">
      <w:start w:val="1"/>
      <w:numFmt w:val="bullet"/>
      <w:lvlText w:val=""/>
      <w:lvlJc w:val="left"/>
      <w:pPr>
        <w:ind w:left="6453" w:hanging="351"/>
      </w:pPr>
      <w:rPr>
        <w:rFonts w:ascii="Symbol" w:hAnsi="Symbol" w:cs="Symbol" w:hint="default"/>
        <w:lang w:val="sl-SI" w:eastAsia="en-US" w:bidi="ar-SA"/>
      </w:rPr>
    </w:lvl>
    <w:lvl w:ilvl="7">
      <w:start w:val="1"/>
      <w:numFmt w:val="bullet"/>
      <w:lvlText w:val=""/>
      <w:lvlJc w:val="left"/>
      <w:pPr>
        <w:ind w:left="7300" w:hanging="351"/>
      </w:pPr>
      <w:rPr>
        <w:rFonts w:ascii="Symbol" w:hAnsi="Symbol" w:cs="Symbol" w:hint="default"/>
        <w:lang w:val="sl-SI" w:eastAsia="en-US" w:bidi="ar-SA"/>
      </w:rPr>
    </w:lvl>
    <w:lvl w:ilvl="8">
      <w:start w:val="1"/>
      <w:numFmt w:val="bullet"/>
      <w:lvlText w:val=""/>
      <w:lvlJc w:val="left"/>
      <w:pPr>
        <w:ind w:left="8146" w:hanging="351"/>
      </w:pPr>
      <w:rPr>
        <w:rFonts w:ascii="Symbol" w:hAnsi="Symbol" w:cs="Symbol"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17"/>
    <w:rsid w:val="00200517"/>
    <w:rsid w:val="004B6F80"/>
    <w:rsid w:val="00CC175C"/>
    <w:rsid w:val="00F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823E"/>
  <w15:chartTrackingRefBased/>
  <w15:docId w15:val="{57F5D971-5546-43D6-B546-B9BE54B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517"/>
    <w:pPr>
      <w:widowControl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200517"/>
    <w:rPr>
      <w:sz w:val="19"/>
      <w:szCs w:val="19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00517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styleId="Odstavekseznama">
    <w:name w:val="List Paragraph"/>
    <w:basedOn w:val="Navaden"/>
    <w:uiPriority w:val="1"/>
    <w:qFormat/>
    <w:rsid w:val="00200517"/>
    <w:pPr>
      <w:ind w:left="1186" w:hanging="490"/>
    </w:pPr>
  </w:style>
  <w:style w:type="paragraph" w:customStyle="1" w:styleId="TableParagraph">
    <w:name w:val="Table Paragraph"/>
    <w:basedOn w:val="Navaden"/>
    <w:uiPriority w:val="1"/>
    <w:qFormat/>
    <w:rsid w:val="00200517"/>
  </w:style>
  <w:style w:type="paragraph" w:styleId="Glava">
    <w:name w:val="header"/>
    <w:basedOn w:val="Navaden"/>
    <w:link w:val="GlavaZnak"/>
    <w:rsid w:val="00200517"/>
  </w:style>
  <w:style w:type="character" w:customStyle="1" w:styleId="GlavaZnak">
    <w:name w:val="Glava Znak"/>
    <w:basedOn w:val="Privzetapisavaodstavka"/>
    <w:link w:val="Glava"/>
    <w:rsid w:val="00200517"/>
    <w:rPr>
      <w:rFonts w:ascii="Verdana" w:eastAsia="Verdana" w:hAnsi="Verdana" w:cs="Verdana"/>
      <w:kern w:val="0"/>
      <w14:ligatures w14:val="none"/>
    </w:rPr>
  </w:style>
  <w:style w:type="paragraph" w:styleId="Noga">
    <w:name w:val="footer"/>
    <w:basedOn w:val="Navaden"/>
    <w:link w:val="NogaZnak"/>
    <w:rsid w:val="00200517"/>
  </w:style>
  <w:style w:type="character" w:customStyle="1" w:styleId="NogaZnak">
    <w:name w:val="Noga Znak"/>
    <w:basedOn w:val="Privzetapisavaodstavka"/>
    <w:link w:val="Noga"/>
    <w:rsid w:val="00200517"/>
    <w:rPr>
      <w:rFonts w:ascii="Verdana" w:eastAsia="Verdana" w:hAnsi="Verdana" w:cs="Verdana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0517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ng</dc:creator>
  <cp:keywords/>
  <dc:description/>
  <cp:lastModifiedBy>uporabnik</cp:lastModifiedBy>
  <cp:revision>2</cp:revision>
  <dcterms:created xsi:type="dcterms:W3CDTF">2024-02-28T09:41:00Z</dcterms:created>
  <dcterms:modified xsi:type="dcterms:W3CDTF">2024-02-28T09:41:00Z</dcterms:modified>
</cp:coreProperties>
</file>