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2BAD381" w14:textId="77777777" w:rsidR="00AE3D1B" w:rsidRPr="00A535D3" w:rsidRDefault="00AE3D1B" w:rsidP="00AE3D1B">
      <w:pPr>
        <w:spacing w:after="0" w:line="100" w:lineRule="atLeas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TEHNIČNE </w:t>
      </w:r>
      <w:r w:rsidRPr="00A535D3">
        <w:rPr>
          <w:rFonts w:ascii="Tahoma" w:hAnsi="Tahoma" w:cs="Tahoma"/>
          <w:b/>
          <w:sz w:val="20"/>
          <w:szCs w:val="20"/>
        </w:rPr>
        <w:t>SPECIFIKACIJE</w:t>
      </w:r>
    </w:p>
    <w:p w14:paraId="2450BAF4" w14:textId="77777777" w:rsidR="00AE3D1B" w:rsidRPr="00A535D3" w:rsidRDefault="00AE3D1B" w:rsidP="00AE3D1B">
      <w:pPr>
        <w:spacing w:after="0" w:line="100" w:lineRule="atLeast"/>
        <w:jc w:val="both"/>
        <w:rPr>
          <w:rFonts w:ascii="Tahoma" w:hAnsi="Tahoma" w:cs="Tahoma"/>
          <w:sz w:val="20"/>
          <w:szCs w:val="20"/>
        </w:rPr>
      </w:pPr>
    </w:p>
    <w:tbl>
      <w:tblPr>
        <w:tblW w:w="9703" w:type="dxa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8" w:type="dxa"/>
          <w:left w:w="98" w:type="dxa"/>
          <w:bottom w:w="108" w:type="dxa"/>
        </w:tblCellMar>
        <w:tblLook w:val="0000" w:firstRow="0" w:lastRow="0" w:firstColumn="0" w:lastColumn="0" w:noHBand="0" w:noVBand="0"/>
      </w:tblPr>
      <w:tblGrid>
        <w:gridCol w:w="3263"/>
        <w:gridCol w:w="6440"/>
      </w:tblGrid>
      <w:tr w:rsidR="00AE3D1B" w:rsidRPr="00A535D3" w14:paraId="56DEAF0B" w14:textId="77777777" w:rsidTr="002C16AE"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99CC00"/>
            <w:tcMar>
              <w:left w:w="98" w:type="dxa"/>
            </w:tcMar>
          </w:tcPr>
          <w:p w14:paraId="4820FA3B" w14:textId="77777777" w:rsidR="00AE3D1B" w:rsidRPr="00A535D3" w:rsidRDefault="00AE3D1B" w:rsidP="002C16AE">
            <w:pPr>
              <w:spacing w:after="0" w:line="10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35D3">
              <w:rPr>
                <w:rFonts w:ascii="Tahoma" w:hAnsi="Tahoma" w:cs="Tahoma"/>
                <w:b/>
                <w:sz w:val="20"/>
                <w:szCs w:val="20"/>
              </w:rPr>
              <w:t>Naročnik</w:t>
            </w:r>
          </w:p>
        </w:tc>
        <w:tc>
          <w:tcPr>
            <w:tcW w:w="6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42C903C" w14:textId="77777777" w:rsidR="00AE3D1B" w:rsidRPr="00DA5370" w:rsidRDefault="00AE3D1B" w:rsidP="002C16AE">
            <w:pPr>
              <w:spacing w:after="0" w:line="100" w:lineRule="atLeast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A537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 w:fldLock="1"/>
            </w:r>
            <w:r w:rsidRPr="00DA5370">
              <w:rPr>
                <w:rFonts w:ascii="Tahoma" w:hAnsi="Tahoma" w:cs="Tahoma"/>
                <w:b/>
                <w:bCs/>
                <w:sz w:val="18"/>
                <w:szCs w:val="18"/>
              </w:rPr>
              <w:instrText>DOCPROPERTY "MFiles_P1021n1_P0"</w:instrText>
            </w:r>
            <w:r w:rsidRPr="00DA537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DA5370">
              <w:rPr>
                <w:rFonts w:ascii="Tahoma" w:hAnsi="Tahoma" w:cs="Tahoma"/>
                <w:b/>
                <w:bCs/>
                <w:sz w:val="18"/>
                <w:szCs w:val="18"/>
              </w:rPr>
              <w:t>Splošna bolnišnica dr. Franca Derganca Nova Gorica</w:t>
            </w:r>
            <w:r w:rsidRPr="00DA537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2CA62FBB" w14:textId="77777777" w:rsidR="00AE3D1B" w:rsidRPr="00DA5370" w:rsidRDefault="00AE3D1B" w:rsidP="002C16AE">
            <w:pPr>
              <w:spacing w:after="0" w:line="100" w:lineRule="atLeast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A537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 w:fldLock="1"/>
            </w:r>
            <w:r w:rsidRPr="00DA5370">
              <w:rPr>
                <w:rFonts w:ascii="Tahoma" w:hAnsi="Tahoma" w:cs="Tahoma"/>
                <w:b/>
                <w:bCs/>
                <w:sz w:val="18"/>
                <w:szCs w:val="18"/>
              </w:rPr>
              <w:instrText>DOCPROPERTY "MFiles_P1021n1_P1033"</w:instrText>
            </w:r>
            <w:r w:rsidRPr="00DA537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DA5370">
              <w:rPr>
                <w:rFonts w:ascii="Tahoma" w:hAnsi="Tahoma" w:cs="Tahoma"/>
                <w:b/>
                <w:bCs/>
                <w:sz w:val="18"/>
                <w:szCs w:val="18"/>
              </w:rPr>
              <w:t>Ulica padlih borcev 13A</w:t>
            </w:r>
            <w:r w:rsidRPr="00DA537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7E81DBEA" w14:textId="77777777" w:rsidR="00AE3D1B" w:rsidRPr="00A535D3" w:rsidRDefault="00AE3D1B" w:rsidP="002C16AE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DA537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 w:fldLock="1"/>
            </w:r>
            <w:r w:rsidRPr="00DA5370">
              <w:rPr>
                <w:rFonts w:ascii="Tahoma" w:hAnsi="Tahoma" w:cs="Tahoma"/>
                <w:b/>
                <w:bCs/>
                <w:sz w:val="18"/>
                <w:szCs w:val="18"/>
              </w:rPr>
              <w:instrText>DOCPROPERTY "MFiles_PG5BC2FC14A405421BA79F5FEC63BD00E3n1_PGB3D8D77D2D654902AEB821305A1A12BC"</w:instrText>
            </w:r>
            <w:r w:rsidRPr="00DA537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DA5370">
              <w:rPr>
                <w:rFonts w:ascii="Tahoma" w:hAnsi="Tahoma" w:cs="Tahoma"/>
                <w:b/>
                <w:bCs/>
                <w:sz w:val="18"/>
                <w:szCs w:val="18"/>
              </w:rPr>
              <w:t>5290 Šempeter pri Gorici</w:t>
            </w:r>
            <w:r w:rsidRPr="00DA537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AE3D1B" w:rsidRPr="00A535D3" w14:paraId="057EFEB2" w14:textId="77777777" w:rsidTr="002C16AE"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99CC00"/>
            <w:tcMar>
              <w:left w:w="98" w:type="dxa"/>
            </w:tcMar>
          </w:tcPr>
          <w:p w14:paraId="37EE2FC2" w14:textId="77777777" w:rsidR="00AE3D1B" w:rsidRPr="00A535D3" w:rsidRDefault="00AE3D1B" w:rsidP="002C16AE">
            <w:pPr>
              <w:spacing w:after="0" w:line="100" w:lineRule="atLeast"/>
              <w:rPr>
                <w:rFonts w:ascii="Tahoma" w:hAnsi="Tahoma" w:cs="Tahoma"/>
                <w:sz w:val="18"/>
                <w:szCs w:val="18"/>
              </w:rPr>
            </w:pPr>
            <w:r w:rsidRPr="00A535D3"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7AAFB7E" w14:textId="3AE528FE" w:rsidR="00AE3D1B" w:rsidRPr="00A535D3" w:rsidRDefault="00AE3D1B" w:rsidP="002C16AE">
            <w:pPr>
              <w:spacing w:after="0" w:line="100" w:lineRule="atLeast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35D3">
              <w:rPr>
                <w:rFonts w:ascii="Tahoma" w:hAnsi="Tahoma" w:cs="Tahoma"/>
                <w:b/>
                <w:bCs/>
                <w:sz w:val="18"/>
                <w:szCs w:val="18"/>
              </w:rPr>
              <w:t>260-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  <w:r w:rsidRPr="00A535D3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AE3D1B" w:rsidRPr="00A535D3" w14:paraId="77DB5AA2" w14:textId="77777777" w:rsidTr="002C16AE"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99CC00"/>
            <w:tcMar>
              <w:left w:w="98" w:type="dxa"/>
            </w:tcMar>
          </w:tcPr>
          <w:p w14:paraId="73FDB80B" w14:textId="77777777" w:rsidR="00AE3D1B" w:rsidRPr="00A535D3" w:rsidRDefault="00AE3D1B" w:rsidP="002C16AE">
            <w:pPr>
              <w:spacing w:after="0" w:line="100" w:lineRule="atLeast"/>
              <w:rPr>
                <w:rFonts w:ascii="Tahoma" w:hAnsi="Tahoma" w:cs="Tahoma"/>
                <w:sz w:val="18"/>
                <w:szCs w:val="18"/>
              </w:rPr>
            </w:pPr>
            <w:r w:rsidRPr="00A535D3"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78A85D7" w14:textId="7FB59F6A" w:rsidR="00AE3D1B" w:rsidRPr="00737B39" w:rsidRDefault="00AE3D1B" w:rsidP="002C16AE">
            <w:pPr>
              <w:suppressAutoHyphens w:val="0"/>
              <w:spacing w:after="0" w:line="240" w:lineRule="auto"/>
              <w:rPr>
                <w:rFonts w:ascii="Tahoma" w:eastAsiaTheme="minorHAnsi" w:hAnsi="Tahoma" w:cs="Tahoma"/>
                <w:color w:val="000000"/>
                <w:sz w:val="18"/>
                <w:szCs w:val="18"/>
                <w:lang w:eastAsia="en-US"/>
              </w:rPr>
            </w:pPr>
            <w:r w:rsidRPr="00737B39">
              <w:rPr>
                <w:rFonts w:ascii="Tahoma" w:eastAsiaTheme="minorHAnsi" w:hAnsi="Tahoma" w:cs="Tahoma"/>
                <w:b/>
                <w:bCs/>
                <w:color w:val="000000"/>
                <w:sz w:val="18"/>
                <w:szCs w:val="18"/>
                <w:lang w:eastAsia="en-US"/>
              </w:rPr>
              <w:t xml:space="preserve">Nakup analizatorja za </w:t>
            </w:r>
            <w:r>
              <w:rPr>
                <w:rFonts w:ascii="Tahoma" w:eastAsiaTheme="minorHAnsi" w:hAnsi="Tahoma" w:cs="Tahoma"/>
                <w:b/>
                <w:bCs/>
                <w:color w:val="000000"/>
                <w:sz w:val="18"/>
                <w:szCs w:val="18"/>
                <w:lang w:eastAsia="en-US"/>
              </w:rPr>
              <w:t>diagnostiko motenj hemostaze</w:t>
            </w:r>
          </w:p>
          <w:p w14:paraId="483D6F15" w14:textId="77777777" w:rsidR="00AE3D1B" w:rsidRPr="00A535D3" w:rsidRDefault="00AE3D1B" w:rsidP="002C16AE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67575D2A" w14:textId="77777777" w:rsidR="00A260EF" w:rsidRPr="00561825" w:rsidRDefault="00A260EF">
      <w:pPr>
        <w:spacing w:after="0" w:line="100" w:lineRule="atLeast"/>
        <w:rPr>
          <w:rStyle w:val="BalloonTextChar"/>
          <w:rFonts w:ascii="Tahoma" w:hAnsi="Tahoma" w:cs="Tahoma"/>
        </w:rPr>
      </w:pPr>
    </w:p>
    <w:p w14:paraId="537724AB" w14:textId="4C94356E" w:rsidR="009831F2" w:rsidRPr="00A535D3" w:rsidRDefault="00F80FC7">
      <w:pPr>
        <w:spacing w:after="0" w:line="100" w:lineRule="atLeas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TEHNIČNE </w:t>
      </w:r>
      <w:r w:rsidR="0050209A" w:rsidRPr="00A535D3">
        <w:rPr>
          <w:rFonts w:ascii="Tahoma" w:hAnsi="Tahoma" w:cs="Tahoma"/>
          <w:b/>
          <w:sz w:val="20"/>
          <w:szCs w:val="20"/>
        </w:rPr>
        <w:t>SPECIFIKACIJE</w:t>
      </w:r>
    </w:p>
    <w:p w14:paraId="1CC69C6C" w14:textId="77777777" w:rsidR="009831F2" w:rsidRPr="00A535D3" w:rsidRDefault="009831F2">
      <w:pPr>
        <w:spacing w:after="0" w:line="100" w:lineRule="atLeast"/>
        <w:jc w:val="both"/>
        <w:rPr>
          <w:rFonts w:ascii="Tahoma" w:hAnsi="Tahoma" w:cs="Tahoma"/>
          <w:sz w:val="20"/>
          <w:szCs w:val="20"/>
        </w:rPr>
      </w:pPr>
    </w:p>
    <w:p w14:paraId="00C6AFCA" w14:textId="42671B93" w:rsidR="00F80FC7" w:rsidRPr="00F80FC7" w:rsidRDefault="00F80FC7" w:rsidP="00CD5120">
      <w:pPr>
        <w:suppressAutoHyphens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F80FC7">
        <w:rPr>
          <w:rFonts w:ascii="Tahoma" w:hAnsi="Tahoma" w:cs="Tahoma"/>
          <w:sz w:val="18"/>
          <w:szCs w:val="18"/>
        </w:rPr>
        <w:t xml:space="preserve">V postopku oddaje javnega naročila </w:t>
      </w:r>
      <w:r w:rsidRPr="00737B39">
        <w:rPr>
          <w:rFonts w:ascii="Tahoma" w:hAnsi="Tahoma" w:cs="Tahoma"/>
          <w:b/>
          <w:bCs/>
          <w:sz w:val="18"/>
          <w:szCs w:val="18"/>
        </w:rPr>
        <w:t>»</w:t>
      </w:r>
      <w:r w:rsidR="00CD5120" w:rsidRPr="00737B39">
        <w:rPr>
          <w:rFonts w:ascii="Tahoma" w:eastAsiaTheme="minorHAnsi" w:hAnsi="Tahoma" w:cs="Tahoma"/>
          <w:b/>
          <w:bCs/>
          <w:color w:val="000000"/>
          <w:sz w:val="18"/>
          <w:szCs w:val="18"/>
          <w:lang w:eastAsia="en-US"/>
        </w:rPr>
        <w:t xml:space="preserve">Nakup </w:t>
      </w:r>
      <w:r w:rsidR="00CD5120">
        <w:rPr>
          <w:rFonts w:ascii="Tahoma" w:eastAsiaTheme="minorHAnsi" w:hAnsi="Tahoma" w:cs="Tahoma"/>
          <w:b/>
          <w:bCs/>
          <w:color w:val="000000"/>
          <w:sz w:val="18"/>
          <w:szCs w:val="18"/>
          <w:lang w:eastAsia="en-US"/>
        </w:rPr>
        <w:t>analizatorja za diagnostiko motenj hemostaze«,</w:t>
      </w:r>
      <w:r w:rsidRPr="00F80FC7">
        <w:rPr>
          <w:rFonts w:ascii="Tahoma" w:hAnsi="Tahoma" w:cs="Tahoma"/>
          <w:sz w:val="18"/>
          <w:szCs w:val="18"/>
        </w:rPr>
        <w:t xml:space="preserve"> naročnika SB Nova Gorica, izjavljamo, da predmet ponudbe v celoti izpolnjuje vse tehnične </w:t>
      </w:r>
      <w:r>
        <w:rPr>
          <w:rFonts w:ascii="Tahoma" w:hAnsi="Tahoma" w:cs="Tahoma"/>
          <w:sz w:val="18"/>
          <w:szCs w:val="18"/>
        </w:rPr>
        <w:t xml:space="preserve">in strokovne </w:t>
      </w:r>
      <w:r w:rsidRPr="00F80FC7">
        <w:rPr>
          <w:rFonts w:ascii="Tahoma" w:hAnsi="Tahoma" w:cs="Tahoma"/>
          <w:sz w:val="18"/>
          <w:szCs w:val="18"/>
        </w:rPr>
        <w:t>specifikacije navedene v nadaljevanju. Zaželeno je, da ponudnik v desnem stolpcu navede mesto v ponudbeni dokumentaciji, na katerem je razvidno izpolnjevanje tehnične</w:t>
      </w:r>
      <w:r>
        <w:rPr>
          <w:rFonts w:ascii="Tahoma" w:hAnsi="Tahoma" w:cs="Tahoma"/>
          <w:sz w:val="18"/>
          <w:szCs w:val="18"/>
        </w:rPr>
        <w:t xml:space="preserve"> in strokovne</w:t>
      </w:r>
      <w:r w:rsidRPr="00F80FC7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specifikacije</w:t>
      </w:r>
      <w:r w:rsidRPr="00F80FC7">
        <w:rPr>
          <w:rFonts w:ascii="Tahoma" w:hAnsi="Tahoma" w:cs="Tahoma"/>
          <w:sz w:val="18"/>
          <w:szCs w:val="18"/>
        </w:rPr>
        <w:t xml:space="preserve"> (kjer je narava zahteve taka, da se jo lahko izkazuje s priloženo tehnično dokumentacijo ponujene opreme).</w:t>
      </w:r>
    </w:p>
    <w:p w14:paraId="46541048" w14:textId="77777777" w:rsidR="002B5BD2" w:rsidRPr="00A535D3" w:rsidRDefault="002B5BD2" w:rsidP="0024761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963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3939"/>
        <w:gridCol w:w="5695"/>
      </w:tblGrid>
      <w:tr w:rsidR="003220BF" w:rsidRPr="00A535D3" w14:paraId="2E4C6FD0" w14:textId="77777777" w:rsidTr="00AE3D1B">
        <w:trPr>
          <w:trHeight w:val="631"/>
        </w:trPr>
        <w:tc>
          <w:tcPr>
            <w:tcW w:w="96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9CC00"/>
            <w:tcMar>
              <w:left w:w="98" w:type="dxa"/>
            </w:tcMar>
          </w:tcPr>
          <w:p w14:paraId="24063E8F" w14:textId="1C65983C" w:rsidR="003220BF" w:rsidRPr="00A535D3" w:rsidRDefault="003220BF" w:rsidP="003220BF">
            <w:pPr>
              <w:pStyle w:val="Standard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20BF">
              <w:rPr>
                <w:rFonts w:ascii="Tahoma" w:hAnsi="Tahoma" w:cs="Tahoma"/>
                <w:b/>
                <w:bCs/>
              </w:rPr>
              <w:t>Tehnične in strokovne</w:t>
            </w:r>
            <w:r w:rsidR="003B210A">
              <w:rPr>
                <w:rFonts w:ascii="Tahoma" w:hAnsi="Tahoma" w:cs="Tahoma"/>
                <w:b/>
                <w:bCs/>
              </w:rPr>
              <w:t xml:space="preserve"> specifikacije</w:t>
            </w:r>
          </w:p>
        </w:tc>
      </w:tr>
      <w:tr w:rsidR="002206F6" w:rsidRPr="00A535D3" w14:paraId="1E29F824" w14:textId="77777777" w:rsidTr="00AE3D1B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99CC00"/>
            <w:tcMar>
              <w:left w:w="98" w:type="dxa"/>
            </w:tcMar>
          </w:tcPr>
          <w:p w14:paraId="1B809C96" w14:textId="2879C79A" w:rsidR="002206F6" w:rsidRPr="003220BF" w:rsidRDefault="003220BF" w:rsidP="003220BF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220BF">
              <w:rPr>
                <w:rFonts w:ascii="Tahoma" w:hAnsi="Tahoma" w:cs="Tahoma"/>
                <w:b/>
                <w:bCs/>
                <w:sz w:val="24"/>
                <w:szCs w:val="24"/>
              </w:rPr>
              <w:t>1. splošni del</w:t>
            </w:r>
          </w:p>
        </w:tc>
      </w:tr>
      <w:tr w:rsidR="007D40F4" w:rsidRPr="00A535D3" w14:paraId="0E76F3DA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753293E6" w14:textId="54F0320F" w:rsidR="007D40F4" w:rsidRPr="00377A7C" w:rsidRDefault="002206F6" w:rsidP="002206F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Oprema mora biti n</w:t>
            </w:r>
            <w:r w:rsidR="007D40F4" w:rsidRPr="00377A7C">
              <w:rPr>
                <w:rFonts w:ascii="Tahoma" w:hAnsi="Tahoma" w:cs="Tahoma"/>
                <w:sz w:val="18"/>
                <w:szCs w:val="18"/>
              </w:rPr>
              <w:t>ov</w:t>
            </w:r>
            <w:r w:rsidRPr="00377A7C">
              <w:rPr>
                <w:rFonts w:ascii="Tahoma" w:hAnsi="Tahoma" w:cs="Tahoma"/>
                <w:sz w:val="18"/>
                <w:szCs w:val="18"/>
              </w:rPr>
              <w:t>a</w:t>
            </w:r>
            <w:r w:rsidR="007D40F4" w:rsidRPr="00377A7C">
              <w:rPr>
                <w:rFonts w:ascii="Tahoma" w:hAnsi="Tahoma" w:cs="Tahoma"/>
                <w:sz w:val="18"/>
                <w:szCs w:val="18"/>
              </w:rPr>
              <w:t xml:space="preserve"> in nerabljen</w:t>
            </w:r>
            <w:r w:rsidRPr="00377A7C">
              <w:rPr>
                <w:rFonts w:ascii="Tahoma" w:hAnsi="Tahoma" w:cs="Tahoma"/>
                <w:sz w:val="18"/>
                <w:szCs w:val="18"/>
              </w:rPr>
              <w:t>a</w:t>
            </w:r>
            <w:r w:rsidR="007D40F4" w:rsidRPr="00377A7C">
              <w:rPr>
                <w:rFonts w:ascii="Tahoma" w:hAnsi="Tahoma" w:cs="Tahoma"/>
                <w:sz w:val="18"/>
                <w:szCs w:val="18"/>
              </w:rPr>
              <w:t>, predstavljati mora najnovejši model oziroma izvedbo, ki vključuje zadnje spremembe in izboljšave.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3060D923" w14:textId="77777777" w:rsidR="007D40F4" w:rsidRPr="00A535D3" w:rsidRDefault="007D40F4" w:rsidP="004172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6F6" w:rsidRPr="00A535D3" w14:paraId="33BBCB03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5EF755EB" w14:textId="214533A2" w:rsidR="002206F6" w:rsidRPr="00377A7C" w:rsidRDefault="002206F6" w:rsidP="00737B39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Oprema mora brezhibno tehnično delovati.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51A7F701" w14:textId="77777777" w:rsidR="002206F6" w:rsidRPr="00A535D3" w:rsidRDefault="002206F6" w:rsidP="004172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6F6" w:rsidRPr="00A535D3" w14:paraId="11C20E1F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C6BB492" w14:textId="67822D84" w:rsidR="002206F6" w:rsidRPr="000C0589" w:rsidRDefault="002206F6" w:rsidP="002206F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Oprema mora biti brez pravnih in stvarnih napak, avtentična in avtorizirana pri proizvajalcu, iz tekoče proizvodnje.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7AFB3235" w14:textId="77777777" w:rsidR="002206F6" w:rsidRPr="00A535D3" w:rsidRDefault="002206F6" w:rsidP="004172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6F6" w:rsidRPr="00A535D3" w14:paraId="5FCE3981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14001496" w14:textId="559C2CA5" w:rsidR="002206F6" w:rsidRPr="00377A7C" w:rsidRDefault="002206F6" w:rsidP="002206F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Oprema mora ustrezati namenu iz navodil za uporabo, deklarirani kvaliteti in tehničnim navedbam tehnologije proizvajalca.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62227ACF" w14:textId="77777777" w:rsidR="002206F6" w:rsidRPr="00A535D3" w:rsidRDefault="002206F6" w:rsidP="002206F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6F6" w:rsidRPr="00A535D3" w14:paraId="4AAE340E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4838B046" w14:textId="6E729782" w:rsidR="002206F6" w:rsidRPr="00377A7C" w:rsidRDefault="002206F6" w:rsidP="002206F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Oprema mora zagotavljati stabilno delovanje glede na letno število preiskav za celotno pogodbeno obdobje.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1CF59A0" w14:textId="77777777" w:rsidR="002206F6" w:rsidRPr="00A535D3" w:rsidRDefault="002206F6" w:rsidP="002206F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6F6" w:rsidRPr="00A535D3" w14:paraId="5D2A0B6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E6DD5A9" w14:textId="5ABECC2E" w:rsidR="002206F6" w:rsidRPr="00377A7C" w:rsidRDefault="002206F6" w:rsidP="002206F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 xml:space="preserve">Ponudnik mora za opremo, reagente, kontrole, in ostali potrošni material predložiti </w:t>
            </w:r>
            <w:r w:rsidRPr="00377A7C">
              <w:rPr>
                <w:rFonts w:ascii="Tahoma" w:hAnsi="Tahoma" w:cs="Tahoma"/>
                <w:b/>
                <w:sz w:val="18"/>
                <w:szCs w:val="18"/>
              </w:rPr>
              <w:t>dokazilo (izjavo proizvajalca ali ponudnika) o skladnosti z direktivo CE IVD – zahtevana predložitev v ponudbi</w:t>
            </w:r>
            <w:r w:rsidRPr="00377A7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6AAAFE1" w14:textId="77777777" w:rsidR="002206F6" w:rsidRPr="00A535D3" w:rsidRDefault="002206F6" w:rsidP="002206F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6F6" w:rsidRPr="00A535D3" w14:paraId="49DAD2BC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A48EAFE" w14:textId="77777777" w:rsidR="002206F6" w:rsidRPr="00377A7C" w:rsidRDefault="002206F6" w:rsidP="002206F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Ponudnik mora v ponudbeni preračun vključiti:</w:t>
            </w:r>
          </w:p>
          <w:p w14:paraId="552AC05B" w14:textId="6611C0EA" w:rsidR="00F53BAE" w:rsidRDefault="002206F6" w:rsidP="00060D9B">
            <w:pPr>
              <w:snapToGrid w:val="0"/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ves potrošni material (reagent</w:t>
            </w:r>
            <w:r w:rsidR="003220BF" w:rsidRPr="00377A7C">
              <w:rPr>
                <w:rFonts w:ascii="Tahoma" w:hAnsi="Tahoma" w:cs="Tahoma"/>
                <w:sz w:val="18"/>
                <w:szCs w:val="18"/>
              </w:rPr>
              <w:t>e</w:t>
            </w:r>
            <w:r w:rsidRPr="00377A7C">
              <w:rPr>
                <w:rFonts w:ascii="Tahoma" w:hAnsi="Tahoma" w:cs="Tahoma"/>
                <w:sz w:val="18"/>
                <w:szCs w:val="18"/>
              </w:rPr>
              <w:t>,</w:t>
            </w:r>
            <w:r w:rsidR="003220BF" w:rsidRPr="00377A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77A7C">
              <w:rPr>
                <w:rFonts w:ascii="Tahoma" w:hAnsi="Tahoma" w:cs="Tahoma"/>
                <w:sz w:val="18"/>
                <w:szCs w:val="18"/>
              </w:rPr>
              <w:t>kontrole</w:t>
            </w:r>
            <w:r w:rsidR="003220BF" w:rsidRPr="00377A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77A7C">
              <w:rPr>
                <w:rFonts w:ascii="Tahoma" w:hAnsi="Tahoma" w:cs="Tahoma"/>
                <w:sz w:val="18"/>
                <w:szCs w:val="18"/>
              </w:rPr>
              <w:t>ter ostali potrošni material)</w:t>
            </w:r>
            <w:r w:rsidR="00864E58">
              <w:rPr>
                <w:rFonts w:ascii="Tahoma" w:hAnsi="Tahoma" w:cs="Tahoma"/>
                <w:sz w:val="18"/>
                <w:szCs w:val="18"/>
              </w:rPr>
              <w:t xml:space="preserve">, ki je potreben </w:t>
            </w:r>
            <w:r w:rsidRPr="00377A7C">
              <w:rPr>
                <w:rFonts w:ascii="Tahoma" w:hAnsi="Tahoma" w:cs="Tahoma"/>
                <w:sz w:val="18"/>
                <w:szCs w:val="18"/>
              </w:rPr>
              <w:t>za izvedbo</w:t>
            </w:r>
            <w:r w:rsidR="00060D9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E6612">
              <w:rPr>
                <w:rFonts w:ascii="Tahoma" w:eastAsia="HG Mincho Light J;Times New Rom" w:hAnsi="Tahoma" w:cs="Tahoma"/>
                <w:sz w:val="18"/>
                <w:szCs w:val="18"/>
              </w:rPr>
              <w:t>840</w:t>
            </w:r>
            <w:r w:rsidR="00060D9B" w:rsidRPr="00260CEC">
              <w:rPr>
                <w:rFonts w:ascii="Tahoma" w:eastAsia="HG Mincho Light J;Times New Rom" w:hAnsi="Tahoma" w:cs="Tahoma"/>
                <w:sz w:val="18"/>
                <w:szCs w:val="18"/>
              </w:rPr>
              <w:t xml:space="preserve"> preiskav</w:t>
            </w:r>
            <w:r w:rsidR="00BE6612">
              <w:rPr>
                <w:rFonts w:ascii="Tahoma" w:eastAsia="HG Mincho Light J;Times New Rom" w:hAnsi="Tahoma" w:cs="Tahoma"/>
                <w:sz w:val="18"/>
                <w:szCs w:val="18"/>
              </w:rPr>
              <w:t xml:space="preserve"> </w:t>
            </w:r>
            <w:r w:rsidR="00AF5DE0">
              <w:rPr>
                <w:rFonts w:ascii="Tahoma" w:hAnsi="Tahoma" w:cs="Tahoma"/>
                <w:sz w:val="18"/>
                <w:szCs w:val="18"/>
              </w:rPr>
              <w:t>ter</w:t>
            </w:r>
            <w:r w:rsidR="00F53BA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53BAE" w:rsidRPr="00864E58">
              <w:rPr>
                <w:rFonts w:ascii="Tahoma" w:eastAsia="HG Mincho Light J;Times New Rom" w:hAnsi="Tahoma" w:cs="Tahoma"/>
                <w:sz w:val="18"/>
                <w:szCs w:val="18"/>
              </w:rPr>
              <w:t>popolno preventivno in kurativno vzdrževanje (all inclusive) za celotno pogodbeno obdobje</w:t>
            </w:r>
            <w:r w:rsidR="000C0589">
              <w:rPr>
                <w:rFonts w:ascii="Tahoma" w:eastAsia="HG Mincho Light J;Times New Rom" w:hAnsi="Tahoma" w:cs="Tahoma"/>
                <w:sz w:val="18"/>
                <w:szCs w:val="18"/>
              </w:rPr>
              <w:t>. Pri izračunu naj se upošteva, da naročnik mesečno izvede 10 preiskav (9 aptem, 1 heptem).</w:t>
            </w:r>
          </w:p>
          <w:p w14:paraId="2C89FF7F" w14:textId="125B2FA2" w:rsidR="00060D9B" w:rsidRPr="00377A7C" w:rsidRDefault="00060D9B" w:rsidP="000C0589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 tem se mora upoštevati,</w:t>
            </w:r>
            <w:r w:rsidR="000C0589">
              <w:rPr>
                <w:rFonts w:ascii="Tahoma" w:hAnsi="Tahoma" w:cs="Tahoma"/>
                <w:sz w:val="18"/>
                <w:szCs w:val="18"/>
              </w:rPr>
              <w:t xml:space="preserve"> da se </w:t>
            </w:r>
            <w:r>
              <w:rPr>
                <w:rFonts w:ascii="Tahoma" w:hAnsi="Tahoma" w:cs="Tahoma"/>
                <w:sz w:val="18"/>
                <w:szCs w:val="18"/>
              </w:rPr>
              <w:t>kontrole</w:t>
            </w:r>
            <w:r w:rsidR="00864E58">
              <w:rPr>
                <w:rFonts w:ascii="Tahoma" w:hAnsi="Tahoma" w:cs="Tahoma"/>
                <w:sz w:val="18"/>
                <w:szCs w:val="18"/>
              </w:rPr>
              <w:t xml:space="preserve">  izvajajo</w:t>
            </w:r>
            <w:r w:rsidR="00BE661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C0589">
              <w:rPr>
                <w:rFonts w:ascii="Tahoma" w:hAnsi="Tahoma" w:cs="Tahoma"/>
                <w:sz w:val="18"/>
                <w:szCs w:val="18"/>
              </w:rPr>
              <w:t>vsaj v dveh nivojih, količine morajo ustrezati pogostosti izvajanja po priporočilih proizvajalca.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51B7817" w14:textId="77777777" w:rsidR="002206F6" w:rsidRPr="00A535D3" w:rsidRDefault="002206F6" w:rsidP="002206F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6F6" w:rsidRPr="00A535D3" w14:paraId="221D99B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406DCA8E" w14:textId="77777777" w:rsidR="002206F6" w:rsidRPr="00864E58" w:rsidRDefault="002206F6" w:rsidP="002206F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64E58">
              <w:rPr>
                <w:rFonts w:ascii="Tahoma" w:hAnsi="Tahoma" w:cs="Tahoma"/>
                <w:sz w:val="18"/>
                <w:szCs w:val="18"/>
              </w:rPr>
              <w:t>Ponudnik mora v okviru ponudbene vrednosti zagotavljati:</w:t>
            </w:r>
          </w:p>
          <w:p w14:paraId="51D7FF45" w14:textId="685C8F10" w:rsidR="002206F6" w:rsidRPr="00864E58" w:rsidRDefault="002206F6" w:rsidP="002206F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64E58">
              <w:rPr>
                <w:rFonts w:ascii="Tahoma" w:hAnsi="Tahoma" w:cs="Tahoma"/>
                <w:sz w:val="18"/>
                <w:szCs w:val="18"/>
              </w:rPr>
              <w:t>ves potrošni material (reagent</w:t>
            </w:r>
            <w:r w:rsidR="003220BF" w:rsidRPr="00864E58">
              <w:rPr>
                <w:rFonts w:ascii="Tahoma" w:hAnsi="Tahoma" w:cs="Tahoma"/>
                <w:sz w:val="18"/>
                <w:szCs w:val="18"/>
              </w:rPr>
              <w:t xml:space="preserve">e, </w:t>
            </w:r>
            <w:r w:rsidRPr="00864E58">
              <w:rPr>
                <w:rFonts w:ascii="Tahoma" w:hAnsi="Tahoma" w:cs="Tahoma"/>
                <w:sz w:val="18"/>
                <w:szCs w:val="18"/>
              </w:rPr>
              <w:t>kontrole</w:t>
            </w:r>
            <w:r w:rsidR="003220BF" w:rsidRPr="00864E5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64E58">
              <w:rPr>
                <w:rFonts w:ascii="Tahoma" w:hAnsi="Tahoma" w:cs="Tahoma"/>
                <w:sz w:val="18"/>
                <w:szCs w:val="18"/>
              </w:rPr>
              <w:t xml:space="preserve">ter ostali potrošni material) za zagon in verifikacijo </w:t>
            </w:r>
            <w:r w:rsidRPr="00864E58">
              <w:rPr>
                <w:rFonts w:ascii="Tahoma" w:hAnsi="Tahoma" w:cs="Tahoma"/>
                <w:sz w:val="18"/>
                <w:szCs w:val="18"/>
              </w:rPr>
              <w:lastRenderedPageBreak/>
              <w:t>(</w:t>
            </w:r>
            <w:r w:rsidR="00BE6612">
              <w:rPr>
                <w:rFonts w:ascii="Tahoma" w:hAnsi="Tahoma" w:cs="Tahoma"/>
                <w:sz w:val="18"/>
                <w:szCs w:val="18"/>
              </w:rPr>
              <w:t>40</w:t>
            </w:r>
            <w:r w:rsidRPr="00864E58">
              <w:rPr>
                <w:rFonts w:ascii="Tahoma" w:hAnsi="Tahoma" w:cs="Tahoma"/>
                <w:sz w:val="18"/>
                <w:szCs w:val="18"/>
              </w:rPr>
              <w:t xml:space="preserve"> določitev na preiskavo) ob postavitvi opreme in šolanje laboratorijskega osebja</w:t>
            </w:r>
          </w:p>
          <w:p w14:paraId="2BEB65BA" w14:textId="655BF063" w:rsidR="00864E58" w:rsidRPr="002206F6" w:rsidRDefault="00864E58" w:rsidP="00CD5120">
            <w:pPr>
              <w:snapToGrid w:val="0"/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64E58">
              <w:rPr>
                <w:rFonts w:ascii="Tahoma" w:eastAsia="HG Mincho Light J;Times New Rom" w:hAnsi="Tahoma" w:cs="Tahoma"/>
                <w:sz w:val="18"/>
                <w:szCs w:val="18"/>
              </w:rPr>
              <w:t>ter priklop in povezav</w:t>
            </w:r>
            <w:r>
              <w:rPr>
                <w:rFonts w:ascii="Tahoma" w:eastAsia="HG Mincho Light J;Times New Rom" w:hAnsi="Tahoma" w:cs="Tahoma"/>
                <w:sz w:val="18"/>
                <w:szCs w:val="18"/>
              </w:rPr>
              <w:t>o</w:t>
            </w:r>
            <w:r w:rsidRPr="00864E58">
              <w:rPr>
                <w:rFonts w:ascii="Tahoma" w:eastAsia="HG Mincho Light J;Times New Rom" w:hAnsi="Tahoma" w:cs="Tahoma"/>
                <w:sz w:val="18"/>
                <w:szCs w:val="18"/>
              </w:rPr>
              <w:t xml:space="preserve"> analizatorja na naročnikov LIS.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0AA58CE" w14:textId="77777777" w:rsidR="002206F6" w:rsidRPr="00A535D3" w:rsidRDefault="002206F6" w:rsidP="002206F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20BF" w:rsidRPr="00A535D3" w14:paraId="072C9D50" w14:textId="77777777" w:rsidTr="00AE3D1B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99CC00"/>
            <w:tcMar>
              <w:left w:w="98" w:type="dxa"/>
            </w:tcMar>
          </w:tcPr>
          <w:p w14:paraId="1EDC5EC6" w14:textId="08AB67C0" w:rsidR="003220BF" w:rsidRPr="003220BF" w:rsidRDefault="003220BF" w:rsidP="003220BF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220BF">
              <w:rPr>
                <w:rFonts w:ascii="Tahoma" w:hAnsi="Tahoma" w:cs="Tahoma"/>
                <w:b/>
                <w:bCs/>
                <w:sz w:val="24"/>
                <w:szCs w:val="24"/>
              </w:rPr>
              <w:t>2. analizator</w:t>
            </w:r>
          </w:p>
        </w:tc>
      </w:tr>
      <w:tr w:rsidR="002206F6" w:rsidRPr="00A535D3" w14:paraId="78071621" w14:textId="77777777" w:rsidTr="000E443D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15C1622" w14:textId="1A701A65" w:rsidR="002206F6" w:rsidRPr="000C0589" w:rsidRDefault="00882E3B" w:rsidP="002206F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0C0589">
              <w:rPr>
                <w:rFonts w:ascii="Tahoma" w:eastAsiaTheme="minorHAnsi" w:hAnsi="Tahoma" w:cs="Tahoma"/>
                <w:sz w:val="18"/>
                <w:szCs w:val="18"/>
              </w:rPr>
              <w:t>Popolnoma avtomatiziran</w:t>
            </w:r>
            <w:r w:rsidR="0055777E">
              <w:rPr>
                <w:rFonts w:ascii="Tahoma" w:eastAsiaTheme="minorHAnsi" w:hAnsi="Tahoma" w:cs="Tahoma"/>
                <w:sz w:val="18"/>
                <w:szCs w:val="18"/>
              </w:rPr>
              <w:t xml:space="preserve"> </w:t>
            </w:r>
            <w:r w:rsidRPr="000C0589">
              <w:rPr>
                <w:rFonts w:ascii="Tahoma" w:eastAsiaTheme="minorHAnsi" w:hAnsi="Tahoma" w:cs="Tahoma"/>
                <w:sz w:val="18"/>
                <w:szCs w:val="18"/>
              </w:rPr>
              <w:t>analizator za oceno hemostaze na osnovi rotacijske tromboelastometrije</w:t>
            </w:r>
            <w:r w:rsidR="006C69EB">
              <w:rPr>
                <w:rFonts w:ascii="Tahoma" w:eastAsiaTheme="minorHAnsi" w:hAnsi="Tahoma" w:cs="Tahoma"/>
                <w:sz w:val="18"/>
                <w:szCs w:val="18"/>
              </w:rPr>
              <w:t xml:space="preserve"> </w:t>
            </w:r>
            <w:r w:rsidRPr="000C0589">
              <w:rPr>
                <w:rFonts w:ascii="Tahoma" w:eastAsiaTheme="minorHAnsi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24C9F9EF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1EC94882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27B43544" w14:textId="0B0DFEA4" w:rsidR="003220BF" w:rsidRPr="000C0589" w:rsidRDefault="00882E3B" w:rsidP="002206F6">
            <w:pPr>
              <w:spacing w:after="0" w:line="240" w:lineRule="auto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 xml:space="preserve">Za </w:t>
            </w:r>
            <w:r w:rsidR="003F7796">
              <w:rPr>
                <w:rFonts w:ascii="Tahoma" w:hAnsi="Tahoma" w:cs="Tahoma"/>
                <w:sz w:val="18"/>
                <w:szCs w:val="18"/>
              </w:rPr>
              <w:t>vrednotenje rezultatov preiskav</w:t>
            </w:r>
            <w:r w:rsidRPr="000C0589">
              <w:rPr>
                <w:rFonts w:ascii="Tahoma" w:hAnsi="Tahoma" w:cs="Tahoma"/>
                <w:sz w:val="18"/>
                <w:szCs w:val="18"/>
              </w:rPr>
              <w:t xml:space="preserve"> mora biti objavljena strokovna literatura s klinično validiranimi algoritmi za ugotavljanje motenj hemostaze</w:t>
            </w:r>
            <w:r w:rsidR="0055777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76C3F68" w14:textId="77777777" w:rsidR="003220BF" w:rsidRPr="00A535D3" w:rsidRDefault="003220BF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3220BF" w14:paraId="0F8EEDD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0876C556" w14:textId="145D6A6E" w:rsidR="003220BF" w:rsidRPr="000C0589" w:rsidRDefault="003F7796" w:rsidP="002206F6">
            <w:pPr>
              <w:spacing w:after="0" w:line="240" w:lineRule="auto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Analizator</w:t>
            </w:r>
            <w:r w:rsidR="00882E3B" w:rsidRPr="000C0589">
              <w:rPr>
                <w:rFonts w:ascii="Tahoma" w:hAnsi="Tahoma" w:cs="Tahoma"/>
                <w:sz w:val="18"/>
                <w:szCs w:val="18"/>
              </w:rPr>
              <w:t xml:space="preserve"> mora biti namenjen za uporabo ob pacientu (POCT sistem).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F7D28B1" w14:textId="77777777" w:rsidR="003220BF" w:rsidRPr="003220BF" w:rsidRDefault="003220BF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206F6" w:rsidRPr="00A535D3" w14:paraId="625AAE33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09276E4C" w14:textId="0571A53C" w:rsidR="002206F6" w:rsidRPr="000C0589" w:rsidRDefault="00882E3B" w:rsidP="002206F6">
            <w:pPr>
              <w:spacing w:after="0" w:line="240" w:lineRule="auto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 xml:space="preserve">Analizator  mora imeti kartušni reagentni sistem, ki omogoča </w:t>
            </w:r>
            <w:r w:rsidR="003F7796">
              <w:rPr>
                <w:rFonts w:ascii="Tahoma" w:hAnsi="Tahoma" w:cs="Tahoma"/>
                <w:sz w:val="18"/>
                <w:szCs w:val="18"/>
              </w:rPr>
              <w:t>izvedbo preiskav</w:t>
            </w:r>
            <w:r w:rsidRPr="000C0589">
              <w:rPr>
                <w:rFonts w:ascii="Tahoma" w:hAnsi="Tahoma" w:cs="Tahoma"/>
                <w:sz w:val="18"/>
                <w:szCs w:val="18"/>
              </w:rPr>
              <w:t xml:space="preserve"> brez vsake ročne priprave reagentov ali dodatnega pipetiranja reagentov.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8BEFF73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35114DE4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7CF3809B" w14:textId="193A8142" w:rsidR="002206F6" w:rsidRPr="000C0589" w:rsidRDefault="00882E3B" w:rsidP="002206F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Analizator mora aspirirati vzorec krvi avtomatsko, neposredno iz zaprte epruvete.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2499A30F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0C1CADCE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46758AE5" w14:textId="7044F109" w:rsidR="002206F6" w:rsidRPr="000C0589" w:rsidRDefault="00882E3B" w:rsidP="002206F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 xml:space="preserve">Reagenti morajo biti validirani na </w:t>
            </w:r>
            <w:r w:rsidR="003F7796">
              <w:rPr>
                <w:rFonts w:ascii="Tahoma" w:hAnsi="Tahoma" w:cs="Tahoma"/>
                <w:sz w:val="18"/>
                <w:szCs w:val="18"/>
              </w:rPr>
              <w:t>analizatorju</w:t>
            </w:r>
            <w:r w:rsidRPr="000C0589">
              <w:rPr>
                <w:rFonts w:ascii="Tahoma" w:hAnsi="Tahoma" w:cs="Tahoma"/>
                <w:sz w:val="18"/>
                <w:szCs w:val="18"/>
              </w:rPr>
              <w:t>, za kar ponudnik predloži dokumentacijo.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265E562C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7EDAF574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534A0149" w14:textId="190965DE" w:rsidR="002206F6" w:rsidRPr="000C0589" w:rsidRDefault="0055777E" w:rsidP="002206F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Analizator</w:t>
            </w:r>
            <w:r w:rsidR="00882E3B" w:rsidRPr="000C0589">
              <w:rPr>
                <w:rFonts w:ascii="Tahoma" w:hAnsi="Tahoma" w:cs="Tahoma"/>
                <w:sz w:val="18"/>
                <w:szCs w:val="18"/>
              </w:rPr>
              <w:t xml:space="preserve"> mora omogočati nazoren pregled rezultatov kontrol z možnostjo grafične ponazoritve, vključno z opozorili o odstopanjih od ciljnega območja kontrolnih vrednosti.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592032F9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777D083A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31076C43" w14:textId="173C58A3" w:rsidR="002206F6" w:rsidRPr="000C0589" w:rsidRDefault="0055777E" w:rsidP="002206F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Analizator</w:t>
            </w:r>
            <w:r w:rsidRPr="000C058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82E3B" w:rsidRPr="000C0589">
              <w:rPr>
                <w:rFonts w:ascii="Tahoma" w:hAnsi="Tahoma" w:cs="Tahoma"/>
                <w:sz w:val="18"/>
                <w:szCs w:val="18"/>
              </w:rPr>
              <w:t xml:space="preserve">mora omogočati sledljivost izvajalcev meritev </w:t>
            </w:r>
            <w:r w:rsidR="003F7796">
              <w:rPr>
                <w:rFonts w:ascii="Tahoma" w:hAnsi="Tahoma" w:cs="Tahoma"/>
                <w:sz w:val="18"/>
                <w:szCs w:val="18"/>
              </w:rPr>
              <w:t>kontrol</w:t>
            </w:r>
            <w:r w:rsidR="00882E3B" w:rsidRPr="000C0589">
              <w:rPr>
                <w:rFonts w:ascii="Tahoma" w:hAnsi="Tahoma" w:cs="Tahoma"/>
                <w:sz w:val="18"/>
                <w:szCs w:val="18"/>
              </w:rPr>
              <w:t xml:space="preserve"> in meritev vzorcev pacientov.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4D10968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45A65DC8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12B18EDC" w14:textId="17DFEB50" w:rsidR="002206F6" w:rsidRPr="000C0589" w:rsidRDefault="0055777E" w:rsidP="003F779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Analizator</w:t>
            </w:r>
            <w:r w:rsidRPr="000C0589">
              <w:rPr>
                <w:rFonts w:ascii="Tahoma" w:hAnsi="Tahoma" w:cs="Tahoma"/>
                <w:color w:val="auto"/>
                <w:sz w:val="18"/>
                <w:szCs w:val="18"/>
                <w:lang w:eastAsia="sl-SI"/>
              </w:rPr>
              <w:t xml:space="preserve"> </w:t>
            </w:r>
            <w:r w:rsidR="00882E3B" w:rsidRPr="000C0589">
              <w:rPr>
                <w:rFonts w:ascii="Tahoma" w:hAnsi="Tahoma" w:cs="Tahoma"/>
                <w:color w:val="auto"/>
                <w:sz w:val="18"/>
                <w:szCs w:val="18"/>
                <w:lang w:eastAsia="sl-SI"/>
              </w:rPr>
              <w:t xml:space="preserve">mora imeti možnost arhiviranja rezultatov </w:t>
            </w:r>
            <w:r w:rsidR="003F7796">
              <w:rPr>
                <w:rFonts w:ascii="Tahoma" w:hAnsi="Tahoma" w:cs="Tahoma"/>
                <w:color w:val="auto"/>
                <w:sz w:val="18"/>
                <w:szCs w:val="18"/>
                <w:lang w:eastAsia="sl-SI"/>
              </w:rPr>
              <w:t>kontrol</w:t>
            </w:r>
            <w:r w:rsidR="00882E3B" w:rsidRPr="000C0589">
              <w:rPr>
                <w:rFonts w:ascii="Tahoma" w:hAnsi="Tahoma" w:cs="Tahoma"/>
                <w:color w:val="auto"/>
                <w:sz w:val="18"/>
                <w:szCs w:val="18"/>
                <w:lang w:eastAsia="sl-SI"/>
              </w:rPr>
              <w:t xml:space="preserve"> in vzorcev</w:t>
            </w:r>
            <w:r w:rsidR="003F7796">
              <w:rPr>
                <w:rFonts w:ascii="Tahoma" w:hAnsi="Tahoma" w:cs="Tahoma"/>
                <w:color w:val="auto"/>
                <w:sz w:val="18"/>
                <w:szCs w:val="18"/>
                <w:lang w:eastAsia="sl-SI"/>
              </w:rPr>
              <w:t xml:space="preserve"> pacientov</w:t>
            </w:r>
            <w:r w:rsidR="00882E3B" w:rsidRPr="000C0589">
              <w:rPr>
                <w:rFonts w:ascii="Tahoma" w:hAnsi="Tahoma" w:cs="Tahoma"/>
                <w:color w:val="auto"/>
                <w:sz w:val="18"/>
                <w:szCs w:val="18"/>
                <w:lang w:eastAsia="sl-SI"/>
              </w:rPr>
              <w:t xml:space="preserve"> v obliki, ki jo je možno izvoziti in pregledovati s splošno uporabno programsko opremo.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0C25614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4B97C60A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1A68AAA2" w14:textId="5C6D26F9" w:rsidR="002206F6" w:rsidRPr="000C0589" w:rsidRDefault="00882E3B" w:rsidP="000C0589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 xml:space="preserve">Delovanje analizatorja mora biti možno preverjati z analizo komercialnih </w:t>
            </w:r>
            <w:r w:rsidR="003F7796">
              <w:rPr>
                <w:rFonts w:ascii="Tahoma" w:hAnsi="Tahoma" w:cs="Tahoma"/>
                <w:sz w:val="18"/>
                <w:szCs w:val="18"/>
              </w:rPr>
              <w:t>kontrol</w:t>
            </w:r>
            <w:r w:rsidRPr="000C0589">
              <w:rPr>
                <w:rFonts w:ascii="Tahoma" w:hAnsi="Tahoma" w:cs="Tahoma"/>
                <w:sz w:val="18"/>
                <w:szCs w:val="18"/>
              </w:rPr>
              <w:t xml:space="preserve"> proizvajalca na vsaj dveh nivojih z navedenimi tarčnimi vrednostmi in dovoljenim intervalom odstopanja. Priprava </w:t>
            </w:r>
            <w:r w:rsidR="003F7796">
              <w:rPr>
                <w:rFonts w:ascii="Tahoma" w:hAnsi="Tahoma" w:cs="Tahoma"/>
                <w:sz w:val="18"/>
                <w:szCs w:val="18"/>
              </w:rPr>
              <w:t>kontrol</w:t>
            </w:r>
            <w:r w:rsidRPr="000C0589">
              <w:rPr>
                <w:rFonts w:ascii="Tahoma" w:hAnsi="Tahoma" w:cs="Tahoma"/>
                <w:sz w:val="18"/>
                <w:szCs w:val="18"/>
              </w:rPr>
              <w:t xml:space="preserve"> mora biti enostavna, brez pipetiranja</w:t>
            </w:r>
            <w:r w:rsidR="003F779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3C66CEAF" w14:textId="2D539C3D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098E73CC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767C0A74" w14:textId="627CFE5D" w:rsidR="002206F6" w:rsidRPr="000C0589" w:rsidRDefault="00882E3B" w:rsidP="002206F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Programska oprema mora omogočati enostavno izvajanje delovnih postopkov s komunikacijo preko monitorja ali tipkovnice</w:t>
            </w:r>
            <w:r w:rsidR="003F779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FAA01B9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64D6AF6E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38FD1A39" w14:textId="0CC9EBD8" w:rsidR="002206F6" w:rsidRPr="000C0589" w:rsidRDefault="003F7796" w:rsidP="002206F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Analizator </w:t>
            </w:r>
            <w:r w:rsidR="00882E3B" w:rsidRPr="000C0589">
              <w:rPr>
                <w:rFonts w:ascii="Tahoma" w:hAnsi="Tahoma" w:cs="Tahoma"/>
                <w:sz w:val="18"/>
                <w:szCs w:val="18"/>
              </w:rPr>
              <w:t xml:space="preserve">mora omogočati spremljanje poteka </w:t>
            </w:r>
            <w:r>
              <w:rPr>
                <w:rFonts w:ascii="Tahoma" w:hAnsi="Tahoma" w:cs="Tahoma"/>
                <w:sz w:val="18"/>
                <w:szCs w:val="18"/>
              </w:rPr>
              <w:t>preiskav</w:t>
            </w:r>
            <w:r w:rsidR="00882E3B" w:rsidRPr="000C0589">
              <w:rPr>
                <w:rFonts w:ascii="Tahoma" w:hAnsi="Tahoma" w:cs="Tahoma"/>
                <w:sz w:val="18"/>
                <w:szCs w:val="18"/>
              </w:rPr>
              <w:t xml:space="preserve"> v realnem času na oddaljenem monitorju preko zaščitene mrežne povezave.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60E3D0A0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4BB96FB7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1B150C52" w14:textId="4CFFA242" w:rsidR="002206F6" w:rsidRPr="000C0589" w:rsidRDefault="00882E3B" w:rsidP="000C0589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Analizator mora omogočati vnos podatkov o pacientu preko črtne kode.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118654D9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3D04B6C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23FF9DF8" w14:textId="4BD41254" w:rsidR="002206F6" w:rsidRPr="000C0589" w:rsidRDefault="00882E3B" w:rsidP="002206F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 xml:space="preserve">Analizator mora omogočati vnos podatkov o reagentnih kartušah in </w:t>
            </w:r>
            <w:r w:rsidR="003F7796">
              <w:rPr>
                <w:rFonts w:ascii="Tahoma" w:hAnsi="Tahoma" w:cs="Tahoma"/>
                <w:sz w:val="18"/>
                <w:szCs w:val="18"/>
              </w:rPr>
              <w:t>kontrol</w:t>
            </w:r>
            <w:r w:rsidRPr="000C0589">
              <w:rPr>
                <w:rFonts w:ascii="Tahoma" w:hAnsi="Tahoma" w:cs="Tahoma"/>
                <w:sz w:val="18"/>
                <w:szCs w:val="18"/>
              </w:rPr>
              <w:t xml:space="preserve"> avtomatično preko čitalca kod.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205BE872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882E3B" w:rsidRPr="00A535D3" w14:paraId="7FBD3041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8072AAB" w14:textId="7517E483" w:rsidR="00882E3B" w:rsidRPr="000C0589" w:rsidRDefault="00882E3B" w:rsidP="002206F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Možnost analize 5 testov: Intem, Extem, Fibtem, Aptem, Heptem</w:t>
            </w:r>
            <w:ins w:id="0" w:author="uporabnik" w:date="2024-09-30T10:03:00Z" w16du:dateUtc="2024-09-30T08:03:00Z">
              <w:r w:rsidR="004C7D4A">
                <w:rPr>
                  <w:rFonts w:ascii="Tahoma" w:hAnsi="Tahoma" w:cs="Tahoma"/>
                  <w:sz w:val="18"/>
                  <w:szCs w:val="18"/>
                </w:rPr>
                <w:t xml:space="preserve"> ali enakovredno</w:t>
              </w:r>
            </w:ins>
            <w:r w:rsidRPr="000C058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75FCD67B" w14:textId="77777777" w:rsidR="00882E3B" w:rsidRPr="00A535D3" w:rsidRDefault="00882E3B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882E3B" w:rsidRPr="00A535D3" w14:paraId="35717518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5D897533" w14:textId="170A368E" w:rsidR="00882E3B" w:rsidRPr="000C0589" w:rsidRDefault="00882E3B" w:rsidP="000C0589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Možnost izpisa vseh krivulj, ki ponazarjajo nastanek, čvrstost in razgradnjo krvnega strdka (temogram)</w:t>
            </w:r>
            <w:r w:rsidR="000C0589" w:rsidRPr="000C058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7D620BF3" w14:textId="77777777" w:rsidR="00882E3B" w:rsidRPr="00A535D3" w:rsidRDefault="00882E3B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882E3B" w:rsidRPr="00A535D3" w14:paraId="0823C517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19D83F65" w14:textId="4E9E158C" w:rsidR="00882E3B" w:rsidRPr="000C0589" w:rsidRDefault="00882E3B" w:rsidP="002206F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Ponudnik mora ponudbi priložiti seznam vzdrževalnih del s strani uporabnika (dnevno, tedensko, mesečno, obdobno vzdrževanje).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1804B86C" w14:textId="77777777" w:rsidR="00882E3B" w:rsidRPr="00A535D3" w:rsidRDefault="00882E3B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882E3B" w:rsidRPr="00A535D3" w14:paraId="3CB58E2D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11EC4661" w14:textId="65AAD902" w:rsidR="00882E3B" w:rsidRPr="000C0589" w:rsidRDefault="00882E3B" w:rsidP="000C0589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CE1BB1">
              <w:rPr>
                <w:rFonts w:ascii="Tahoma" w:hAnsi="Tahoma" w:cs="Tahoma"/>
                <w:sz w:val="18"/>
                <w:szCs w:val="18"/>
              </w:rPr>
              <w:t xml:space="preserve">Ponudnik mora zagotoviti brezplačne nadgradnje programske </w:t>
            </w:r>
            <w:r w:rsidR="003F7796" w:rsidRPr="00CE1BB1">
              <w:rPr>
                <w:rFonts w:ascii="Tahoma" w:hAnsi="Tahoma" w:cs="Tahoma"/>
                <w:sz w:val="18"/>
                <w:szCs w:val="18"/>
              </w:rPr>
              <w:t xml:space="preserve">in strojne </w:t>
            </w:r>
            <w:r w:rsidRPr="00CE1BB1">
              <w:rPr>
                <w:rFonts w:ascii="Tahoma" w:hAnsi="Tahoma" w:cs="Tahoma"/>
                <w:sz w:val="18"/>
                <w:szCs w:val="18"/>
              </w:rPr>
              <w:t>opreme za ves pogodbeni čas uporabe opreme.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3054B521" w14:textId="77777777" w:rsidR="00882E3B" w:rsidRPr="00A535D3" w:rsidRDefault="00882E3B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882E3B" w:rsidRPr="00A535D3" w14:paraId="0CE63374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0381B04" w14:textId="24A34255" w:rsidR="00882E3B" w:rsidRPr="000C0589" w:rsidRDefault="00882E3B" w:rsidP="000C058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lastRenderedPageBreak/>
              <w:t>Ponudnik mora na svoje stroške redno obveščati naročnika o morebitnih spremembah in novostih pri uporabljanih metodah (vložni listi pri reagentih, kontrolah, varnostni listi) in aplikacijah.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63714EBA" w14:textId="77777777" w:rsidR="00882E3B" w:rsidRPr="00A535D3" w:rsidRDefault="00882E3B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882E3B" w:rsidRPr="00A535D3" w14:paraId="52F588F3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50C8F4CF" w14:textId="563F624B" w:rsidR="00882E3B" w:rsidRPr="000C0589" w:rsidRDefault="00882E3B" w:rsidP="000C058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V ponudbi mora biti tudi voziček namenjen mobilnosti analizatorja na oddelku, ki mora biti vključen v ceno analizatorja.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86482AA" w14:textId="77777777" w:rsidR="00882E3B" w:rsidRPr="00A535D3" w:rsidRDefault="00882E3B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3345F4E3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578C0CF3" w14:textId="2B0E3EF0" w:rsidR="002206F6" w:rsidRPr="000C0589" w:rsidRDefault="002206F6" w:rsidP="002206F6">
            <w:pPr>
              <w:spacing w:before="60" w:after="60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0C0589">
              <w:rPr>
                <w:rFonts w:ascii="Tahoma" w:hAnsi="Tahoma" w:cs="Tahoma"/>
                <w:color w:val="000000" w:themeColor="text1"/>
                <w:sz w:val="18"/>
                <w:szCs w:val="18"/>
              </w:rPr>
              <w:t>Omogočati mora mrežni priklop in dvosmerno povezavo z laboratorijskim informacijskim sistemom, priklop in povezava analitskega sistema na naročnikov LIS morata biti vključena v ponudbeno ceno</w:t>
            </w:r>
            <w:r w:rsidR="0055777E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32D9A54A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7321408C" w14:textId="77777777" w:rsidTr="00AE3D1B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99CC00"/>
            <w:tcMar>
              <w:left w:w="98" w:type="dxa"/>
            </w:tcMar>
          </w:tcPr>
          <w:p w14:paraId="473442DA" w14:textId="77777777" w:rsidR="003220BF" w:rsidRPr="00F1237B" w:rsidRDefault="003220BF" w:rsidP="003220BF">
            <w:pPr>
              <w:snapToGrid w:val="0"/>
              <w:spacing w:after="0" w:line="240" w:lineRule="auto"/>
              <w:ind w:left="20"/>
              <w:jc w:val="center"/>
              <w:rPr>
                <w:rFonts w:ascii="Tahoma" w:eastAsia="HG Mincho Light J;Times New Rom" w:hAnsi="Tahoma" w:cs="Tahoma"/>
                <w:b/>
                <w:bCs/>
                <w:sz w:val="24"/>
                <w:szCs w:val="24"/>
              </w:rPr>
            </w:pPr>
            <w:r w:rsidRPr="00F1237B">
              <w:rPr>
                <w:rFonts w:ascii="Tahoma" w:eastAsia="HG Mincho Light J;Times New Rom" w:hAnsi="Tahoma" w:cs="Tahoma"/>
                <w:b/>
                <w:bCs/>
                <w:sz w:val="24"/>
                <w:szCs w:val="24"/>
              </w:rPr>
              <w:t>3. reagenti, kontrole in ostali potrošni material</w:t>
            </w:r>
          </w:p>
          <w:p w14:paraId="6F56E1CC" w14:textId="4FD72C7B" w:rsidR="003220BF" w:rsidRPr="000C0589" w:rsidRDefault="003220BF" w:rsidP="003220BF">
            <w:pPr>
              <w:snapToGrid w:val="0"/>
              <w:spacing w:after="0" w:line="240" w:lineRule="auto"/>
              <w:ind w:left="20"/>
              <w:jc w:val="center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2F632D31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2C0B96C0" w14:textId="7CBED932" w:rsidR="003220BF" w:rsidRPr="000C0589" w:rsidRDefault="003220BF" w:rsidP="004F5759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Pri izračunu količin reagentov</w:t>
            </w:r>
            <w:r w:rsidR="004F5759" w:rsidRPr="000C0589">
              <w:rPr>
                <w:rFonts w:ascii="Tahoma" w:hAnsi="Tahoma" w:cs="Tahoma"/>
                <w:sz w:val="18"/>
                <w:szCs w:val="18"/>
              </w:rPr>
              <w:t xml:space="preserve">, kontrol in ostalega potrošnega materiala </w:t>
            </w:r>
            <w:r w:rsidRPr="000C0589">
              <w:rPr>
                <w:rFonts w:ascii="Tahoma" w:hAnsi="Tahoma" w:cs="Tahoma"/>
                <w:sz w:val="18"/>
                <w:szCs w:val="18"/>
              </w:rPr>
              <w:t>se lahko ponudi cel in ne samo del pakiranj.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53A300D1" w14:textId="77777777" w:rsidR="003220BF" w:rsidRPr="00A535D3" w:rsidRDefault="003220BF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882E3B" w:rsidRPr="00A535D3" w14:paraId="1A6AC4BF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53CF0095" w14:textId="588CC12F" w:rsidR="00882E3B" w:rsidRPr="000C0589" w:rsidRDefault="00882E3B" w:rsidP="0055777E">
            <w:pPr>
              <w:spacing w:after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0C058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Reagenti za </w:t>
            </w:r>
            <w:r w:rsidR="0055777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preiskave</w:t>
            </w:r>
            <w:r w:rsidRPr="000C058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:</w:t>
            </w:r>
          </w:p>
          <w:p w14:paraId="08F76C81" w14:textId="10F9A8AF" w:rsidR="000C0589" w:rsidRPr="000C0589" w:rsidRDefault="00882E3B" w:rsidP="0055777E">
            <w:pPr>
              <w:spacing w:after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0C058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INTEM - aktivacija intrinzične poti </w:t>
            </w:r>
            <w:ins w:id="1" w:author="uporabnik" w:date="2024-09-30T10:04:00Z" w16du:dateUtc="2024-09-30T08:04:00Z">
              <w:r w:rsidR="002D7072">
                <w:rPr>
                  <w:rFonts w:ascii="Tahoma" w:eastAsiaTheme="minorHAnsi" w:hAnsi="Tahoma" w:cs="Tahoma"/>
                  <w:sz w:val="18"/>
                  <w:szCs w:val="18"/>
                  <w:lang w:eastAsia="en-US"/>
                </w:rPr>
                <w:t>ali enakovredno</w:t>
              </w:r>
            </w:ins>
          </w:p>
          <w:p w14:paraId="5413C7E3" w14:textId="7103CF7F" w:rsidR="00882E3B" w:rsidRPr="000C0589" w:rsidRDefault="00882E3B" w:rsidP="0055777E">
            <w:pPr>
              <w:spacing w:after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0C058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EXTEM - aktivacija ekstrinzične poti </w:t>
            </w:r>
            <w:ins w:id="2" w:author="uporabnik" w:date="2024-09-30T10:04:00Z" w16du:dateUtc="2024-09-30T08:04:00Z">
              <w:r w:rsidR="002D7072">
                <w:rPr>
                  <w:rFonts w:ascii="Tahoma" w:eastAsiaTheme="minorHAnsi" w:hAnsi="Tahoma" w:cs="Tahoma"/>
                  <w:sz w:val="18"/>
                  <w:szCs w:val="18"/>
                  <w:lang w:eastAsia="en-US"/>
                </w:rPr>
                <w:t>ali enakovredno</w:t>
              </w:r>
            </w:ins>
            <w:r w:rsidRPr="000C058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</w:p>
          <w:p w14:paraId="15E844A8" w14:textId="6E38033A" w:rsidR="00882E3B" w:rsidRPr="000C0589" w:rsidRDefault="00882E3B" w:rsidP="0055777E">
            <w:pPr>
              <w:spacing w:after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0C058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FIBTEM - aktivacija ekstrinzične poti s citohalazinom D</w:t>
            </w:r>
            <w:ins w:id="3" w:author="uporabnik" w:date="2024-09-30T10:04:00Z" w16du:dateUtc="2024-09-30T08:04:00Z">
              <w:r w:rsidR="002D7072">
                <w:rPr>
                  <w:rFonts w:ascii="Tahoma" w:eastAsiaTheme="minorHAnsi" w:hAnsi="Tahoma" w:cs="Tahoma"/>
                  <w:sz w:val="18"/>
                  <w:szCs w:val="18"/>
                  <w:lang w:eastAsia="en-US"/>
                </w:rPr>
                <w:t xml:space="preserve"> ali enakovredno</w:t>
              </w:r>
            </w:ins>
            <w:r w:rsidRPr="000C058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</w:p>
          <w:p w14:paraId="0A9E97CF" w14:textId="05C7913E" w:rsidR="00882E3B" w:rsidRPr="000C0589" w:rsidRDefault="00882E3B" w:rsidP="0055777E">
            <w:pPr>
              <w:spacing w:after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0C058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APTEM - aktivacija ekstrinzične poti s traneksaminsko kislino</w:t>
            </w:r>
            <w:ins w:id="4" w:author="uporabnik" w:date="2024-09-30T10:04:00Z" w16du:dateUtc="2024-09-30T08:04:00Z">
              <w:r w:rsidR="002D7072">
                <w:rPr>
                  <w:rFonts w:ascii="Tahoma" w:eastAsiaTheme="minorHAnsi" w:hAnsi="Tahoma" w:cs="Tahoma"/>
                  <w:sz w:val="18"/>
                  <w:szCs w:val="18"/>
                  <w:lang w:eastAsia="en-US"/>
                </w:rPr>
                <w:t xml:space="preserve"> ali enakovredno</w:t>
              </w:r>
            </w:ins>
          </w:p>
          <w:p w14:paraId="096F8BAA" w14:textId="3F8C8A05" w:rsidR="00882E3B" w:rsidRPr="000C0589" w:rsidRDefault="00882E3B" w:rsidP="0055777E">
            <w:pPr>
              <w:spacing w:before="6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HEPTEM - aktivacija intrinzične poti s heparinazo</w:t>
            </w:r>
            <w:ins w:id="5" w:author="uporabnik" w:date="2024-09-30T10:04:00Z" w16du:dateUtc="2024-09-30T08:04:00Z">
              <w:r w:rsidR="002D7072">
                <w:rPr>
                  <w:rFonts w:ascii="Tahoma" w:hAnsi="Tahoma" w:cs="Tahoma"/>
                  <w:sz w:val="18"/>
                  <w:szCs w:val="18"/>
                </w:rPr>
                <w:t xml:space="preserve"> ali enakovredno. </w:t>
              </w:r>
            </w:ins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174DB022" w14:textId="77777777" w:rsidR="00882E3B" w:rsidRPr="00A535D3" w:rsidRDefault="00882E3B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882E3B" w:rsidRPr="00A535D3" w14:paraId="7773FD1A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0B971D52" w14:textId="31972131" w:rsidR="00882E3B" w:rsidRPr="000C0589" w:rsidRDefault="00882E3B" w:rsidP="00882E3B">
            <w:pP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Kontro</w:t>
            </w:r>
            <w:r w:rsidR="0055777E">
              <w:rPr>
                <w:rFonts w:ascii="Tahoma" w:hAnsi="Tahoma" w:cs="Tahoma"/>
                <w:sz w:val="18"/>
                <w:szCs w:val="18"/>
              </w:rPr>
              <w:t>le</w:t>
            </w:r>
            <w:r w:rsidRPr="000C0589">
              <w:rPr>
                <w:rFonts w:ascii="Tahoma" w:hAnsi="Tahoma" w:cs="Tahoma"/>
                <w:sz w:val="18"/>
                <w:szCs w:val="18"/>
              </w:rPr>
              <w:t xml:space="preserve"> v vsaj dveh nivojih, količine morajo ustrezati pogostosti izvajanja po priporočilih proizvajalca.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3F4C916E" w14:textId="77777777" w:rsidR="00882E3B" w:rsidRPr="00A535D3" w:rsidRDefault="00882E3B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632CE817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B377226" w14:textId="2CF742EB" w:rsidR="003220BF" w:rsidRPr="000C0589" w:rsidRDefault="003220BF" w:rsidP="004F5759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Zaželeno je, da ponudnik k ponudbi priloži katalog reagentov</w:t>
            </w:r>
            <w:r w:rsidR="004F5759" w:rsidRPr="000C0589">
              <w:rPr>
                <w:rFonts w:ascii="Tahoma" w:hAnsi="Tahoma" w:cs="Tahoma"/>
                <w:sz w:val="18"/>
                <w:szCs w:val="18"/>
              </w:rPr>
              <w:t xml:space="preserve"> in </w:t>
            </w:r>
            <w:r w:rsidRPr="000C0589">
              <w:rPr>
                <w:rFonts w:ascii="Tahoma" w:hAnsi="Tahoma" w:cs="Tahoma"/>
                <w:sz w:val="18"/>
                <w:szCs w:val="18"/>
              </w:rPr>
              <w:t>kontrol (vložni listi in izpisi aplikacij).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9231D6E" w14:textId="77777777" w:rsidR="003220BF" w:rsidRPr="00A535D3" w:rsidRDefault="003220BF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044B39FB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3A7A7F5C" w14:textId="6AAE7D32" w:rsidR="003220BF" w:rsidRPr="000C0589" w:rsidRDefault="003220BF" w:rsidP="002206F6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Ponudnik mora dokazljivo in sledljivo zagotoviti shranjevanje in transport reagentov</w:t>
            </w:r>
            <w:r w:rsidR="004F5759" w:rsidRPr="000C058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C0589">
              <w:rPr>
                <w:rFonts w:ascii="Tahoma" w:hAnsi="Tahoma" w:cs="Tahoma"/>
                <w:sz w:val="18"/>
                <w:szCs w:val="18"/>
              </w:rPr>
              <w:t>in kontrol ter vsega ostalega potrošnega materiala, skladno z zahtevami proizvajalca.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874CF8E" w14:textId="77777777" w:rsidR="003220BF" w:rsidRPr="00A535D3" w:rsidRDefault="003220BF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6039DE4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38B9BE74" w14:textId="10D30F15" w:rsidR="003220BF" w:rsidRPr="000C0589" w:rsidRDefault="003220BF" w:rsidP="003220BF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Dobavljeni reagent</w:t>
            </w:r>
            <w:r w:rsidR="004F5759" w:rsidRPr="000C0589">
              <w:rPr>
                <w:rFonts w:ascii="Tahoma" w:hAnsi="Tahoma" w:cs="Tahoma"/>
                <w:sz w:val="18"/>
                <w:szCs w:val="18"/>
              </w:rPr>
              <w:t xml:space="preserve">i </w:t>
            </w:r>
            <w:r w:rsidRPr="000C0589">
              <w:rPr>
                <w:rFonts w:ascii="Tahoma" w:hAnsi="Tahoma" w:cs="Tahoma"/>
                <w:sz w:val="18"/>
                <w:szCs w:val="18"/>
              </w:rPr>
              <w:t>in kontrole ter ostali potrošni material mora imeti ob dobavi preostali rok trajanja vsaj še devet mesecev.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8CC49D9" w14:textId="77777777" w:rsidR="003220BF" w:rsidRPr="00A535D3" w:rsidRDefault="003220BF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319953B1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28040764" w14:textId="5C774052" w:rsidR="003220BF" w:rsidRPr="000C0589" w:rsidRDefault="003220BF" w:rsidP="003220BF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Ponudnik mora zagotoviti dobavo reagentov</w:t>
            </w:r>
            <w:r w:rsidR="004F5759" w:rsidRPr="000C0589">
              <w:rPr>
                <w:rFonts w:ascii="Tahoma" w:hAnsi="Tahoma" w:cs="Tahoma"/>
                <w:sz w:val="18"/>
                <w:szCs w:val="18"/>
              </w:rPr>
              <w:t xml:space="preserve"> in kontrol ter</w:t>
            </w:r>
            <w:r w:rsidRPr="000C0589">
              <w:rPr>
                <w:rFonts w:ascii="Tahoma" w:hAnsi="Tahoma" w:cs="Tahoma"/>
                <w:sz w:val="18"/>
                <w:szCs w:val="18"/>
              </w:rPr>
              <w:t xml:space="preserve"> ostalega potrošnega materiala v petih delovnih dneh od naročnikovega naročila.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3D9C55EE" w14:textId="77777777" w:rsidR="003220BF" w:rsidRPr="00A535D3" w:rsidRDefault="003220BF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595ECBC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488A7918" w14:textId="5011D18E" w:rsidR="003220BF" w:rsidRPr="000C0589" w:rsidRDefault="003220BF" w:rsidP="003220BF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Ponudnik mora zagotoviti ob dobavah tudi elektronsko dobavnico, kompatibilno z informacijskim sistemom GoSoft.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3547024" w14:textId="77777777" w:rsidR="003220BF" w:rsidRPr="00A535D3" w:rsidRDefault="003220BF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2855D9AC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9618F6F" w14:textId="65EB6EB7" w:rsidR="003220BF" w:rsidRPr="000C0589" w:rsidRDefault="003220BF" w:rsidP="003220BF">
            <w:pPr>
              <w:pStyle w:val="Default"/>
              <w:spacing w:line="274" w:lineRule="auto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0C0589">
              <w:rPr>
                <w:rFonts w:ascii="Tahoma" w:hAnsi="Tahoma" w:cs="Tahoma"/>
                <w:color w:val="auto"/>
                <w:sz w:val="18"/>
                <w:szCs w:val="18"/>
              </w:rPr>
              <w:t>Število razpisanih preiskav, ki jih je navedel naročnik, so okvirne.</w:t>
            </w:r>
          </w:p>
          <w:p w14:paraId="30138661" w14:textId="51FCBFF2" w:rsidR="003220BF" w:rsidRPr="000C0589" w:rsidRDefault="003220BF" w:rsidP="003220BF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0C0589">
              <w:rPr>
                <w:rFonts w:ascii="Tahoma" w:hAnsi="Tahoma" w:cs="Tahoma"/>
                <w:color w:val="auto"/>
                <w:sz w:val="18"/>
                <w:szCs w:val="18"/>
              </w:rPr>
              <w:t>Zaradi povečanja ali zmanjšanja količin ponudnik do naročnika ne sme imeti nobenih zahtev. Naročnik plačuj</w:t>
            </w:r>
            <w:r w:rsidR="0055777E">
              <w:rPr>
                <w:rFonts w:ascii="Tahoma" w:hAnsi="Tahoma" w:cs="Tahoma"/>
                <w:color w:val="auto"/>
                <w:sz w:val="18"/>
                <w:szCs w:val="18"/>
              </w:rPr>
              <w:t>e</w:t>
            </w:r>
            <w:r w:rsidRPr="000C0589">
              <w:rPr>
                <w:rFonts w:ascii="Tahoma" w:hAnsi="Tahoma" w:cs="Tahoma"/>
                <w:color w:val="auto"/>
                <w:sz w:val="18"/>
                <w:szCs w:val="18"/>
              </w:rPr>
              <w:t xml:space="preserve"> reagente</w:t>
            </w:r>
            <w:r w:rsidR="004F5759" w:rsidRPr="000C0589">
              <w:rPr>
                <w:rFonts w:ascii="Tahoma" w:hAnsi="Tahoma" w:cs="Tahoma"/>
                <w:color w:val="auto"/>
                <w:sz w:val="18"/>
                <w:szCs w:val="18"/>
              </w:rPr>
              <w:t xml:space="preserve"> in kontrole </w:t>
            </w:r>
            <w:r w:rsidR="004F5759" w:rsidRPr="000C0589">
              <w:rPr>
                <w:rFonts w:ascii="Tahoma" w:hAnsi="Tahoma" w:cs="Tahoma"/>
                <w:color w:val="auto"/>
                <w:sz w:val="18"/>
                <w:szCs w:val="18"/>
              </w:rPr>
              <w:lastRenderedPageBreak/>
              <w:t xml:space="preserve">ter </w:t>
            </w:r>
            <w:r w:rsidRPr="000C0589">
              <w:rPr>
                <w:rFonts w:ascii="Tahoma" w:hAnsi="Tahoma" w:cs="Tahoma"/>
                <w:color w:val="auto"/>
                <w:sz w:val="18"/>
                <w:szCs w:val="18"/>
              </w:rPr>
              <w:t>ostali potrošni material, in sicer po cenah na enoto mere in dejanskih realiziranih količinah.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7817138C" w14:textId="77777777" w:rsidR="003220BF" w:rsidRPr="00A535D3" w:rsidRDefault="003220BF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05C3A0CE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A28EA44" w14:textId="3BE707EB" w:rsidR="003220BF" w:rsidRPr="000C0589" w:rsidRDefault="003220BF" w:rsidP="003220BF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0C0589">
              <w:rPr>
                <w:rFonts w:ascii="Tahoma" w:hAnsi="Tahoma" w:cs="Tahoma"/>
                <w:bCs/>
                <w:position w:val="-1"/>
                <w:sz w:val="18"/>
                <w:szCs w:val="18"/>
                <w:shd w:val="clear" w:color="auto" w:fill="FFFFFF"/>
              </w:rPr>
              <w:t>V kolikor bo moral naročnik v času trajanja pogodbe izvesti verifikacijo metode  zaradi posodobitve s strani proizvajalca, bo ponudnik zagotovil ves potrošni material brezplačno.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3EB01FE0" w14:textId="77777777" w:rsidR="003220BF" w:rsidRPr="00A535D3" w:rsidRDefault="003220BF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704DE424" w14:textId="77777777" w:rsidTr="00AE3D1B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99CC00"/>
            <w:tcMar>
              <w:left w:w="98" w:type="dxa"/>
            </w:tcMar>
          </w:tcPr>
          <w:p w14:paraId="6AF17151" w14:textId="284733FC" w:rsidR="003220BF" w:rsidRPr="00F1237B" w:rsidRDefault="004F5759" w:rsidP="004F5759">
            <w:pPr>
              <w:snapToGrid w:val="0"/>
              <w:spacing w:after="0" w:line="240" w:lineRule="auto"/>
              <w:ind w:left="20"/>
              <w:jc w:val="center"/>
              <w:rPr>
                <w:rFonts w:ascii="Tahoma" w:eastAsia="HG Mincho Light J;Times New Rom" w:hAnsi="Tahoma" w:cs="Tahoma"/>
                <w:b/>
                <w:bCs/>
                <w:sz w:val="24"/>
                <w:szCs w:val="24"/>
              </w:rPr>
            </w:pPr>
            <w:r w:rsidRPr="00F1237B">
              <w:rPr>
                <w:rFonts w:ascii="Tahoma" w:eastAsia="HG Mincho Light J;Times New Rom" w:hAnsi="Tahoma" w:cs="Tahoma"/>
                <w:b/>
                <w:bCs/>
                <w:sz w:val="24"/>
                <w:szCs w:val="24"/>
              </w:rPr>
              <w:t>4. servis in podpora</w:t>
            </w:r>
          </w:p>
          <w:p w14:paraId="5AD9CB02" w14:textId="77777777" w:rsidR="003220BF" w:rsidRPr="000C0589" w:rsidRDefault="003220BF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0F22DD73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50740B77" w14:textId="16D0A8EB" w:rsidR="003220BF" w:rsidRPr="000C0589" w:rsidRDefault="004F5759" w:rsidP="003220BF">
            <w:pPr>
              <w:spacing w:before="60" w:after="60"/>
              <w:jc w:val="both"/>
              <w:rPr>
                <w:rFonts w:ascii="Tahoma" w:hAnsi="Tahoma" w:cs="Tahoma"/>
                <w:bCs/>
                <w:position w:val="-1"/>
                <w:sz w:val="18"/>
                <w:szCs w:val="18"/>
                <w:shd w:val="clear" w:color="auto" w:fill="FFFFFF"/>
              </w:rPr>
            </w:pPr>
            <w:r w:rsidRPr="000C0589">
              <w:rPr>
                <w:rFonts w:ascii="Tahoma" w:hAnsi="Tahoma" w:cs="Tahoma"/>
                <w:sz w:val="18"/>
                <w:szCs w:val="18"/>
              </w:rPr>
              <w:t>Ponudnik mora zagotoviti od proizvajalca opreme pooblaščeno in usposobljeno servisno službo za opremo.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EE8AC33" w14:textId="77777777" w:rsidR="003220BF" w:rsidRPr="00A535D3" w:rsidRDefault="003220BF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068BC7F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8347FAB" w14:textId="56582557" w:rsidR="004F5759" w:rsidRPr="000C0589" w:rsidRDefault="004F5759" w:rsidP="004F575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C0589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Servisna podpora mora biti dostopna v času delovnih dni med 7 in 15 uro, odzivni čas največ 3 ure po klicu in odprava okvare največ 72 ur po prejeti informaciji o okvari. 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112BA8F" w14:textId="77777777" w:rsidR="004F5759" w:rsidRPr="00A535D3" w:rsidRDefault="004F5759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43D1423C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0495CDEC" w14:textId="0178176B" w:rsidR="004F5759" w:rsidRPr="000C0589" w:rsidRDefault="004F5759" w:rsidP="004F5759">
            <w:p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0C0589">
              <w:rPr>
                <w:rFonts w:ascii="Tahoma" w:hAnsi="Tahoma" w:cs="Tahoma"/>
                <w:color w:val="000000" w:themeColor="text1"/>
                <w:sz w:val="18"/>
                <w:szCs w:val="18"/>
              </w:rPr>
              <w:t>V kolikor okvare ni možno odpraviti v roku treh delovnih dni, mora ponudnik zagotoviti ustrezen enak nadomestni analizator, na svoje stroške.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2098F76" w14:textId="77777777" w:rsidR="004F5759" w:rsidRPr="00A535D3" w:rsidRDefault="004F5759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3A320D8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308ABCE3" w14:textId="41A8CEF9" w:rsidR="004F5759" w:rsidRPr="000C0589" w:rsidRDefault="004F5759" w:rsidP="004F5759">
            <w:p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0C0589">
              <w:rPr>
                <w:rFonts w:ascii="Tahoma" w:hAnsi="Tahoma" w:cs="Tahoma"/>
                <w:color w:val="000000" w:themeColor="text1"/>
                <w:sz w:val="18"/>
                <w:szCs w:val="18"/>
              </w:rPr>
              <w:t>V primeru, da analizatorja ne bo mogoče popraviti oz. bo popravilo trajalo več kot 30 dni, bo ponudnik zamenjal analizator z novim, nerabljenim, ki dosega enake tehnične specifikacije, na svoje stroške.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557D1240" w14:textId="77777777" w:rsidR="004F5759" w:rsidRPr="00A535D3" w:rsidRDefault="004F5759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6B320AA9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4CFFD430" w14:textId="0A79CD01" w:rsidR="004F5759" w:rsidRPr="00377A7C" w:rsidRDefault="004F5759" w:rsidP="004F5759">
            <w:pPr>
              <w:spacing w:before="60" w:after="60"/>
              <w:jc w:val="both"/>
              <w:rPr>
                <w:rFonts w:ascii="Tahoma" w:hAnsi="Tahoma" w:cs="Tahoma"/>
                <w:bCs/>
                <w:position w:val="-1"/>
                <w:sz w:val="18"/>
                <w:szCs w:val="18"/>
                <w:shd w:val="clear" w:color="auto" w:fill="FFFFFF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 xml:space="preserve">Servisna služba mora biti zagotovljena v Sloveniji. 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D7C0E02" w14:textId="77777777" w:rsidR="004F5759" w:rsidRPr="00A535D3" w:rsidRDefault="004F5759" w:rsidP="004F5759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279CFF59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7E5A9E2" w14:textId="71EBBE0C" w:rsidR="004F5759" w:rsidRPr="00377A7C" w:rsidRDefault="004F5759" w:rsidP="004F5759">
            <w:pPr>
              <w:spacing w:before="60" w:after="60"/>
              <w:jc w:val="both"/>
              <w:rPr>
                <w:rFonts w:ascii="Tahoma" w:hAnsi="Tahoma" w:cs="Tahoma"/>
                <w:bCs/>
                <w:position w:val="-1"/>
                <w:sz w:val="18"/>
                <w:szCs w:val="18"/>
                <w:shd w:val="clear" w:color="auto" w:fill="FFFFFF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Servis se praviloma zagotavlja na lokaciji naročnika opreme.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70B33FA1" w14:textId="77777777" w:rsidR="004F5759" w:rsidRPr="00A535D3" w:rsidRDefault="004F5759" w:rsidP="004F5759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54668881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358AEE0E" w14:textId="755EEDE0" w:rsidR="004F5759" w:rsidRPr="00377A7C" w:rsidRDefault="004F5759" w:rsidP="004F5759">
            <w:pPr>
              <w:spacing w:before="60" w:after="60"/>
              <w:jc w:val="both"/>
              <w:rPr>
                <w:rFonts w:ascii="Tahoma" w:hAnsi="Tahoma" w:cs="Tahoma"/>
                <w:bCs/>
                <w:position w:val="-1"/>
                <w:sz w:val="18"/>
                <w:szCs w:val="18"/>
                <w:shd w:val="clear" w:color="auto" w:fill="FFFFFF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Ponudnik zagotavlja naročniku v okviru ponudbene cene podporo pri reševanju strokovnih vprašanj, posvet in pomoč pri delu z opremo.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2DDB62B5" w14:textId="77777777" w:rsidR="004F5759" w:rsidRPr="00A535D3" w:rsidRDefault="004F5759" w:rsidP="004F5759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40C833C0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1FCE65D2" w14:textId="666AB6CD" w:rsidR="004F5759" w:rsidRPr="00377A7C" w:rsidRDefault="004F5759" w:rsidP="004F5759">
            <w:pPr>
              <w:spacing w:before="60" w:after="60"/>
              <w:jc w:val="both"/>
              <w:rPr>
                <w:rFonts w:ascii="Tahoma" w:hAnsi="Tahoma" w:cs="Tahoma"/>
                <w:bCs/>
                <w:position w:val="-1"/>
                <w:sz w:val="18"/>
                <w:szCs w:val="18"/>
                <w:shd w:val="clear" w:color="auto" w:fill="FFFFFF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Ponudnik mora zagotoviti popolno preventivno in korektivno vzdrževanje ter servisiranje opreme za celotno pogodbeno obdobje (all inclusive).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C24F497" w14:textId="77777777" w:rsidR="004F5759" w:rsidRPr="00A535D3" w:rsidRDefault="004F5759" w:rsidP="004F5759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78B107AB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2277D8B0" w14:textId="03B3C743" w:rsidR="004F5759" w:rsidRPr="00377A7C" w:rsidRDefault="004F5759" w:rsidP="004F5759">
            <w:pPr>
              <w:spacing w:before="60" w:after="60"/>
              <w:jc w:val="both"/>
              <w:rPr>
                <w:rFonts w:ascii="Tahoma" w:hAnsi="Tahoma" w:cs="Tahoma"/>
                <w:bCs/>
                <w:position w:val="-1"/>
                <w:sz w:val="18"/>
                <w:szCs w:val="18"/>
                <w:shd w:val="clear" w:color="auto" w:fill="FFFFFF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Ponudnik mora zagotoviti nadgradnjo programske</w:t>
            </w:r>
            <w:r w:rsidR="00AF5DE0">
              <w:rPr>
                <w:rFonts w:ascii="Tahoma" w:hAnsi="Tahoma" w:cs="Tahoma"/>
                <w:sz w:val="18"/>
                <w:szCs w:val="18"/>
              </w:rPr>
              <w:t xml:space="preserve"> in strojne</w:t>
            </w:r>
            <w:r w:rsidRPr="00377A7C">
              <w:rPr>
                <w:rFonts w:ascii="Tahoma" w:hAnsi="Tahoma" w:cs="Tahoma"/>
                <w:sz w:val="18"/>
                <w:szCs w:val="18"/>
              </w:rPr>
              <w:t xml:space="preserve"> opreme za celotno pogodbeno obdobje.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6AC09214" w14:textId="77777777" w:rsidR="004F5759" w:rsidRPr="00A535D3" w:rsidRDefault="004F5759" w:rsidP="004F5759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735E6" w:rsidRPr="00A535D3" w14:paraId="1345C57B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011EBBB7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>Popolno preventivno vzdrževanje opreme pomeni:</w:t>
            </w:r>
          </w:p>
          <w:p w14:paraId="1314110F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>zagotovitev izvajanja rednega vzdrževanja opreme po navodilih proizvajalca (najmanj 1x letno),</w:t>
            </w:r>
          </w:p>
          <w:p w14:paraId="03DF1B0F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 xml:space="preserve">izvedba kontrolnih pregledov opreme, </w:t>
            </w:r>
          </w:p>
          <w:p w14:paraId="211DCCAE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>kontrola stanja in funkcionalnosti opreme,</w:t>
            </w:r>
          </w:p>
          <w:p w14:paraId="0F41F037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>zagotovitev vseh rezervnih delov in potrošnega materiala, vključno s transportnimi stroški, stroški dela in potnimi stroški ter z vsemi ostalimi stroški,</w:t>
            </w:r>
          </w:p>
          <w:p w14:paraId="6FA92443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 xml:space="preserve">odkrivanje napak/okvar in odprava le-teh v delovanju opreme, </w:t>
            </w:r>
          </w:p>
          <w:p w14:paraId="46E12253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 xml:space="preserve">optimiziranje delovanja opreme, </w:t>
            </w:r>
          </w:p>
          <w:p w14:paraId="45EEB5AD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 xml:space="preserve">čiščenje opreme, </w:t>
            </w:r>
          </w:p>
          <w:p w14:paraId="71BC7A6C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 xml:space="preserve">izdaja servisnega poročila in nalepke na opremi z datumom in podpisom izvedbe pregleda (s številom obveznih in priporočenih servisov na leto), </w:t>
            </w:r>
          </w:p>
          <w:p w14:paraId="66B1737F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>vse nastavitve, posodobitve in nadgradnje programske in strojne opreme,</w:t>
            </w:r>
          </w:p>
          <w:p w14:paraId="7A64918E" w14:textId="0366F7C7" w:rsidR="002735E6" w:rsidRPr="00D17610" w:rsidRDefault="002735E6" w:rsidP="002735E6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>vsa programska podpora sistema.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7F30EECA" w14:textId="77777777" w:rsidR="002735E6" w:rsidRPr="00A535D3" w:rsidRDefault="002735E6" w:rsidP="002735E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735E6" w:rsidRPr="00A535D3" w14:paraId="5FDC27D1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2378A28E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>Popolno korektivno vzdrževanje opreme pomeni:</w:t>
            </w:r>
          </w:p>
          <w:p w14:paraId="6600F44E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>servisna popravila oz. odprava napak/okvar na opremi z zamenjavo vseh iztrošenih okvarjenih delov in vsega potrošnega materiala,</w:t>
            </w:r>
          </w:p>
          <w:p w14:paraId="4DA9428E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>zagotovitev pravilnega in brezhibnega delovanja opreme.</w:t>
            </w:r>
          </w:p>
          <w:p w14:paraId="716B22D7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>Servis se opravlja po pozivu naročnika z vključenimi vsemi rezervnimi deli in potrošnim materialom, vključno s transportnimi stroški, stroški dela in potnimi stroški ter z vsemi ostalimi stroški.</w:t>
            </w:r>
          </w:p>
          <w:p w14:paraId="36248978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>Namen je vzpostavitev stanja, v katerem oprema ustrezno opravlja predvideno funkcijo.</w:t>
            </w:r>
          </w:p>
          <w:p w14:paraId="32BA81B5" w14:textId="77777777" w:rsidR="002735E6" w:rsidRPr="00D17610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>Ponudnik mora zagotoviti le nove, originalne rezervne dele za opremo.</w:t>
            </w:r>
          </w:p>
          <w:p w14:paraId="4566FD38" w14:textId="380ED0AD" w:rsidR="002735E6" w:rsidRPr="00D17610" w:rsidRDefault="002735E6" w:rsidP="002735E6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17610">
              <w:rPr>
                <w:rFonts w:ascii="Tahoma" w:hAnsi="Tahoma" w:cs="Tahoma"/>
                <w:sz w:val="18"/>
                <w:szCs w:val="18"/>
              </w:rPr>
              <w:t>Ponudnik mora zagotoviti zalogo vseh ključnih rezervnih delov za opremo v Sloveniji.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1B0D149A" w14:textId="77777777" w:rsidR="002735E6" w:rsidRPr="00A535D3" w:rsidRDefault="002735E6" w:rsidP="002735E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503C6928" w14:textId="77777777" w:rsidR="00C14340" w:rsidRDefault="00C14340" w:rsidP="00247613">
      <w:p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14:paraId="476B2BFF" w14:textId="4C9D52B4" w:rsidR="006C3D0E" w:rsidRPr="006C3D0E" w:rsidRDefault="006C3D0E" w:rsidP="006C3D0E">
      <w:pPr>
        <w:pStyle w:val="Standard"/>
        <w:widowControl w:val="0"/>
        <w:shd w:val="clear" w:color="auto" w:fill="FFFFFF"/>
        <w:tabs>
          <w:tab w:val="left" w:leader="underscore" w:pos="5280"/>
          <w:tab w:val="left" w:leader="underscore" w:pos="5962"/>
        </w:tabs>
        <w:spacing w:line="273" w:lineRule="auto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6C3D0E">
        <w:rPr>
          <w:rFonts w:ascii="Tahoma" w:hAnsi="Tahoma" w:cs="Tahoma"/>
          <w:color w:val="000000" w:themeColor="text1"/>
          <w:sz w:val="18"/>
          <w:szCs w:val="18"/>
        </w:rPr>
        <w:t>Kjer ni izrecno zahtevano drugače, je zaželeno, da ponudnik priloži</w:t>
      </w:r>
      <w:r w:rsidRPr="006C3D0E">
        <w:rPr>
          <w:rFonts w:ascii="Tahoma" w:hAnsi="Tahoma" w:cs="Tahoma"/>
          <w:b/>
          <w:color w:val="000000" w:themeColor="text1"/>
          <w:sz w:val="18"/>
          <w:szCs w:val="18"/>
        </w:rPr>
        <w:t xml:space="preserve"> tehnično dokumentacijo </w:t>
      </w:r>
      <w:r w:rsidRPr="006C3D0E">
        <w:rPr>
          <w:rFonts w:ascii="Tahoma" w:hAnsi="Tahoma" w:cs="Tahoma"/>
          <w:color w:val="000000" w:themeColor="text1"/>
          <w:sz w:val="18"/>
          <w:szCs w:val="18"/>
        </w:rPr>
        <w:t xml:space="preserve">ponujene opreme, kot so na primer prospekti, tehnični listi ipd. </w:t>
      </w:r>
      <w:r w:rsidR="002D7072">
        <w:rPr>
          <w:rFonts w:ascii="Tahoma" w:hAnsi="Tahoma" w:cs="Tahoma"/>
          <w:color w:val="000000" w:themeColor="text1"/>
          <w:sz w:val="18"/>
          <w:szCs w:val="18"/>
        </w:rPr>
        <w:t>V</w:t>
      </w:r>
      <w:ins w:id="6" w:author="uporabnik" w:date="2024-09-30T10:09:00Z" w16du:dateUtc="2024-09-30T08:09:00Z">
        <w:r w:rsidR="002D7072" w:rsidRPr="002D7072">
          <w:rPr>
            <w:rFonts w:ascii="Tahoma" w:hAnsi="Tahoma" w:cs="Tahoma"/>
            <w:color w:val="000000" w:themeColor="text1"/>
            <w:sz w:val="18"/>
            <w:szCs w:val="18"/>
          </w:rPr>
          <w:t xml:space="preserve"> primeru, da izpolnjevanje posamezne naročnikove zahteve iz tehnične dokumentacije proizvajalca ne izhaja, lahko ponudnik tehnične zahteve naročnika izkaže z lastno izjavo. </w:t>
        </w:r>
        <w:r w:rsidR="002D7072">
          <w:rPr>
            <w:rFonts w:ascii="Tahoma" w:hAnsi="Tahoma" w:cs="Tahoma"/>
            <w:color w:val="000000" w:themeColor="text1"/>
            <w:sz w:val="18"/>
            <w:szCs w:val="18"/>
          </w:rPr>
          <w:t xml:space="preserve"> </w:t>
        </w:r>
      </w:ins>
      <w:r w:rsidRPr="006C3D0E">
        <w:rPr>
          <w:rFonts w:ascii="Tahoma" w:hAnsi="Tahoma" w:cs="Tahoma"/>
          <w:color w:val="000000" w:themeColor="text1"/>
          <w:sz w:val="18"/>
          <w:szCs w:val="18"/>
        </w:rPr>
        <w:t>Naročnik lahko v okviru preverjanja resničnosti navedb v ponudbi oziroma na podlagi drugega odstavka 89. člena ZJN-3 katerega koli ponudnika pozove k podaji pojasnil oziroma predložitvi dodatne dokumentacije v zvezi s tehničnimi specifikacijami oziroma izpolnjevanjem zahtev iz tega dokumenta.</w:t>
      </w:r>
    </w:p>
    <w:p w14:paraId="2D59DE79" w14:textId="77777777" w:rsidR="00B93FC5" w:rsidRDefault="00B93FC5" w:rsidP="00247613">
      <w:p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14:paraId="46025863" w14:textId="6305A7E1" w:rsidR="006C3D0E" w:rsidRPr="00247613" w:rsidRDefault="00B93FC5" w:rsidP="00B93FC5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595FF7">
        <w:rPr>
          <w:rFonts w:ascii="Tahoma" w:hAnsi="Tahoma" w:cs="Tahoma"/>
          <w:sz w:val="18"/>
          <w:szCs w:val="18"/>
        </w:rPr>
        <w:t>Spodaj podpisani pooblaščeni predstavnik ponudnika izjavljam, da ponujeno blago/vse storitve v celoti ustreza/jo zgoraj navedenim opisom.</w:t>
      </w: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B93FC5" w:rsidRPr="00D4271B" w14:paraId="2850EB60" w14:textId="77777777" w:rsidTr="002C16AE">
        <w:tc>
          <w:tcPr>
            <w:tcW w:w="5000" w:type="pct"/>
            <w:gridSpan w:val="3"/>
            <w:shd w:val="clear" w:color="auto" w:fill="FFFFFF"/>
          </w:tcPr>
          <w:p w14:paraId="2DAB866E" w14:textId="77777777" w:rsidR="00B93FC5" w:rsidRPr="00D4271B" w:rsidRDefault="00B93FC5" w:rsidP="002C16AE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 xml:space="preserve">V/na 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instrText xml:space="preserve"> FORMTEXT </w:instrTex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separate"/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end"/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 xml:space="preserve">, dne 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instrText xml:space="preserve"> FORMTEXT </w:instrTex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separate"/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end"/>
            </w:r>
          </w:p>
        </w:tc>
      </w:tr>
      <w:tr w:rsidR="00B93FC5" w:rsidRPr="00D4271B" w14:paraId="4A4DA1C5" w14:textId="77777777" w:rsidTr="002C16AE">
        <w:tc>
          <w:tcPr>
            <w:tcW w:w="1886" w:type="pct"/>
            <w:shd w:val="clear" w:color="auto" w:fill="FFFFFF"/>
          </w:tcPr>
          <w:p w14:paraId="43628B4E" w14:textId="77777777" w:rsidR="00B93FC5" w:rsidRPr="00D4271B" w:rsidRDefault="00B93FC5" w:rsidP="002C16AE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605" w:type="pct"/>
            <w:shd w:val="clear" w:color="auto" w:fill="FFFFFF"/>
          </w:tcPr>
          <w:p w14:paraId="3687097A" w14:textId="77777777" w:rsidR="00B93FC5" w:rsidRPr="00D4271B" w:rsidRDefault="00B93FC5" w:rsidP="002C16AE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09" w:type="pct"/>
            <w:shd w:val="clear" w:color="auto" w:fill="FFFFFF"/>
          </w:tcPr>
          <w:p w14:paraId="75835480" w14:textId="77777777" w:rsidR="00B93FC5" w:rsidRPr="00D4271B" w:rsidRDefault="00B93FC5" w:rsidP="002C16AE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</w:tc>
      </w:tr>
      <w:tr w:rsidR="00B93FC5" w:rsidRPr="00D4271B" w14:paraId="7D385C28" w14:textId="77777777" w:rsidTr="002C16AE">
        <w:tc>
          <w:tcPr>
            <w:tcW w:w="1886" w:type="pct"/>
            <w:shd w:val="clear" w:color="auto" w:fill="99CC00"/>
          </w:tcPr>
          <w:p w14:paraId="1F43D25E" w14:textId="77777777" w:rsidR="00B93FC5" w:rsidRPr="00D4271B" w:rsidRDefault="00B93FC5" w:rsidP="002C16AE">
            <w:pPr>
              <w:keepLines/>
              <w:widowControl w:val="0"/>
              <w:suppressAutoHyphens w:val="0"/>
              <w:spacing w:after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Zastopnik/prokurist (ime in priimek)</w:t>
            </w:r>
          </w:p>
          <w:p w14:paraId="07EA24C9" w14:textId="77777777" w:rsidR="00B93FC5" w:rsidRPr="00D4271B" w:rsidRDefault="00B93FC5" w:rsidP="002C16AE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605" w:type="pct"/>
            <w:shd w:val="clear" w:color="auto" w:fill="99CC00"/>
          </w:tcPr>
          <w:p w14:paraId="3C91F52F" w14:textId="77777777" w:rsidR="00B93FC5" w:rsidRPr="00D4271B" w:rsidRDefault="00B93FC5" w:rsidP="002C16AE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4677CE76" w14:textId="77777777" w:rsidR="00B93FC5" w:rsidRPr="00D4271B" w:rsidRDefault="00B93FC5" w:rsidP="002C16AE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Žig</w:t>
            </w:r>
          </w:p>
        </w:tc>
      </w:tr>
      <w:tr w:rsidR="00B93FC5" w:rsidRPr="00561825" w14:paraId="28FC6A72" w14:textId="77777777" w:rsidTr="002C16AE">
        <w:trPr>
          <w:trHeight w:val="655"/>
        </w:trPr>
        <w:tc>
          <w:tcPr>
            <w:tcW w:w="1886" w:type="pct"/>
          </w:tcPr>
          <w:p w14:paraId="76345BD2" w14:textId="77777777" w:rsidR="00B93FC5" w:rsidRPr="00D4271B" w:rsidRDefault="00B93FC5" w:rsidP="002C16AE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  <w:p w14:paraId="51B379B4" w14:textId="77777777" w:rsidR="00B93FC5" w:rsidRPr="008806D0" w:rsidRDefault="00B93FC5" w:rsidP="002C16AE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instrText xml:space="preserve"> FORMTEXT </w:instrTex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separate"/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1605" w:type="pct"/>
          </w:tcPr>
          <w:p w14:paraId="6D50D650" w14:textId="77777777" w:rsidR="00B93FC5" w:rsidRPr="008806D0" w:rsidRDefault="00B93FC5" w:rsidP="002C16AE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09" w:type="pct"/>
          </w:tcPr>
          <w:p w14:paraId="513AB8CB" w14:textId="77777777" w:rsidR="00B93FC5" w:rsidRPr="008806D0" w:rsidRDefault="00B93FC5" w:rsidP="002C16AE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  <w:p w14:paraId="54D015CB" w14:textId="77777777" w:rsidR="00B93FC5" w:rsidRPr="008806D0" w:rsidRDefault="00B93FC5" w:rsidP="002C16AE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  <w:p w14:paraId="4DE0E29D" w14:textId="77777777" w:rsidR="00B93FC5" w:rsidRPr="008806D0" w:rsidRDefault="00B93FC5" w:rsidP="002C16AE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  <w:p w14:paraId="47628105" w14:textId="77777777" w:rsidR="00B93FC5" w:rsidRPr="008806D0" w:rsidRDefault="00B93FC5" w:rsidP="002C16AE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22975E24" w14:textId="77777777" w:rsidR="00B93FC5" w:rsidRPr="002735E6" w:rsidRDefault="00B93FC5" w:rsidP="00247613">
      <w:p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sectPr w:rsidR="00B93FC5" w:rsidRPr="002735E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134" w:bottom="1418" w:left="1134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89E88" w14:textId="77777777" w:rsidR="007C22DC" w:rsidRDefault="007C22DC">
      <w:pPr>
        <w:spacing w:after="0" w:line="240" w:lineRule="auto"/>
      </w:pPr>
      <w:r>
        <w:separator/>
      </w:r>
    </w:p>
  </w:endnote>
  <w:endnote w:type="continuationSeparator" w:id="0">
    <w:p w14:paraId="085053DA" w14:textId="77777777" w:rsidR="007C22DC" w:rsidRDefault="007C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;Times New Rom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charset w:val="00"/>
    <w:family w:val="auto"/>
    <w:pitch w:val="variable"/>
  </w:font>
  <w:font w:name="FreeSans">
    <w:altName w:val="Cambria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;Courier New">
    <w:altName w:val="Times New Roman"/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A5476" w14:textId="77777777" w:rsidR="009831F2" w:rsidRDefault="0050209A">
    <w:pPr>
      <w:pStyle w:val="Noga"/>
      <w:jc w:val="right"/>
    </w:pPr>
    <w:r>
      <w:t xml:space="preserve">Stran </w:t>
    </w:r>
    <w:r>
      <w:fldChar w:fldCharType="begin"/>
    </w:r>
    <w:r>
      <w:instrText>PAGE</w:instrText>
    </w:r>
    <w:r>
      <w:fldChar w:fldCharType="separate"/>
    </w:r>
    <w:r w:rsidR="000B595D">
      <w:rPr>
        <w:noProof/>
      </w:rPr>
      <w:t>2</w:t>
    </w:r>
    <w:r>
      <w:fldChar w:fldCharType="end"/>
    </w:r>
    <w:r>
      <w:t xml:space="preserve"> od </w:t>
    </w:r>
    <w:r>
      <w:fldChar w:fldCharType="begin"/>
    </w:r>
    <w:r>
      <w:instrText>NUMPAGES</w:instrText>
    </w:r>
    <w:r>
      <w:fldChar w:fldCharType="separate"/>
    </w:r>
    <w:r w:rsidR="000B595D">
      <w:rPr>
        <w:noProof/>
      </w:rPr>
      <w:t>3</w:t>
    </w:r>
    <w:r>
      <w:fldChar w:fldCharType="end"/>
    </w:r>
  </w:p>
  <w:p w14:paraId="7A07013D" w14:textId="77777777" w:rsidR="009831F2" w:rsidRDefault="009831F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4DECA" w14:textId="77777777" w:rsidR="009831F2" w:rsidRDefault="0050209A">
    <w:pPr>
      <w:pStyle w:val="Noga"/>
      <w:spacing w:after="0" w:line="100" w:lineRule="atLeast"/>
      <w:jc w:val="right"/>
    </w:pPr>
    <w:r>
      <w:rPr>
        <w:rFonts w:ascii="Verdana" w:hAnsi="Verdana" w:cs="Verdana"/>
        <w:sz w:val="16"/>
        <w:szCs w:val="16"/>
      </w:rPr>
      <w:t xml:space="preserve">Stran </w:t>
    </w:r>
    <w:r>
      <w:rPr>
        <w:rFonts w:ascii="Verdana" w:hAnsi="Verdana" w:cs="Verdana"/>
        <w:sz w:val="16"/>
        <w:szCs w:val="16"/>
      </w:rPr>
      <w:fldChar w:fldCharType="begin"/>
    </w:r>
    <w:r>
      <w:instrText>PAGE</w:instrText>
    </w:r>
    <w:r>
      <w:fldChar w:fldCharType="separate"/>
    </w:r>
    <w:r w:rsidR="000B595D">
      <w:rPr>
        <w:noProof/>
      </w:rPr>
      <w:t>3</w:t>
    </w:r>
    <w:r>
      <w:fldChar w:fldCharType="end"/>
    </w:r>
    <w:r>
      <w:rPr>
        <w:rFonts w:ascii="Verdana" w:hAnsi="Verdana" w:cs="Verdana"/>
        <w:sz w:val="16"/>
        <w:szCs w:val="16"/>
      </w:rPr>
      <w:t>/</w:t>
    </w:r>
    <w:r>
      <w:rPr>
        <w:rFonts w:ascii="Verdana" w:hAnsi="Verdana" w:cs="Verdana"/>
        <w:sz w:val="16"/>
        <w:szCs w:val="16"/>
      </w:rPr>
      <w:fldChar w:fldCharType="begin"/>
    </w:r>
    <w:r>
      <w:instrText>NUMPAGES</w:instrText>
    </w:r>
    <w:r>
      <w:fldChar w:fldCharType="separate"/>
    </w:r>
    <w:r w:rsidR="000B595D">
      <w:rPr>
        <w:noProof/>
      </w:rPr>
      <w:t>3</w:t>
    </w:r>
    <w:r>
      <w:fldChar w:fldCharType="end"/>
    </w:r>
  </w:p>
  <w:p w14:paraId="36D3D40F" w14:textId="77777777" w:rsidR="009831F2" w:rsidRDefault="009831F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D0E8D" w14:textId="77777777" w:rsidR="007C22DC" w:rsidRDefault="007C22DC">
      <w:pPr>
        <w:spacing w:after="0" w:line="240" w:lineRule="auto"/>
      </w:pPr>
      <w:r>
        <w:separator/>
      </w:r>
    </w:p>
  </w:footnote>
  <w:footnote w:type="continuationSeparator" w:id="0">
    <w:p w14:paraId="287717A5" w14:textId="77777777" w:rsidR="007C22DC" w:rsidRDefault="007C2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4E183" w14:textId="07EE9B6D" w:rsidR="009831F2" w:rsidRDefault="009831F2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2C7E3" w14:textId="49609BB0" w:rsidR="009831F2" w:rsidRDefault="009831F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451CF"/>
    <w:multiLevelType w:val="multilevel"/>
    <w:tmpl w:val="82DA70FC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1" w15:restartNumberingAfterBreak="0">
    <w:nsid w:val="173E54B7"/>
    <w:multiLevelType w:val="hybridMultilevel"/>
    <w:tmpl w:val="F5D0DEB6"/>
    <w:lvl w:ilvl="0" w:tplc="F91665B2">
      <w:start w:val="8"/>
      <w:numFmt w:val="bullet"/>
      <w:lvlText w:val=""/>
      <w:lvlJc w:val="left"/>
      <w:pPr>
        <w:ind w:left="380" w:hanging="360"/>
      </w:pPr>
      <w:rPr>
        <w:rFonts w:ascii="Symbol" w:eastAsia="HG Mincho Light J;Times New Rom" w:hAnsi="Symbol" w:cs="Tahoma" w:hint="default"/>
      </w:rPr>
    </w:lvl>
    <w:lvl w:ilvl="1" w:tplc="0424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1B7F0D5A"/>
    <w:multiLevelType w:val="multilevel"/>
    <w:tmpl w:val="C5CA8E1C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10"/>
      <w:numFmt w:val="decimal"/>
      <w:lvlText w:val="%1.%2"/>
      <w:lvlJc w:val="left"/>
      <w:pPr>
        <w:ind w:left="375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3" w15:restartNumberingAfterBreak="0">
    <w:nsid w:val="1F6C3CFA"/>
    <w:multiLevelType w:val="hybridMultilevel"/>
    <w:tmpl w:val="EAC89B04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504AC2"/>
    <w:multiLevelType w:val="multilevel"/>
    <w:tmpl w:val="7F3CA56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A692D9E"/>
    <w:multiLevelType w:val="hybridMultilevel"/>
    <w:tmpl w:val="0C5C9A9A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6B3D0A"/>
    <w:multiLevelType w:val="hybridMultilevel"/>
    <w:tmpl w:val="181647F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F6076"/>
    <w:multiLevelType w:val="multilevel"/>
    <w:tmpl w:val="FD58DC1A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</w:rPr>
    </w:lvl>
    <w:lvl w:ilvl="1">
      <w:start w:val="1"/>
      <w:numFmt w:val="decimal"/>
      <w:lvlText w:val="%1.%2."/>
      <w:lvlJc w:val="left"/>
      <w:pPr>
        <w:ind w:left="380" w:hanging="360"/>
      </w:pPr>
      <w:rPr>
        <w:rFonts w:ascii="Tahoma" w:hAnsi="Tahoma" w:cs="Tahoma" w:hint="default"/>
        <w:b w:val="0"/>
        <w:bCs w:val="0"/>
        <w:sz w:val="18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ascii="Tahoma" w:hAnsi="Tahoma" w:cs="Tahoma" w:hint="default"/>
        <w:sz w:val="18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ascii="Tahoma" w:hAnsi="Tahoma" w:cs="Tahoma" w:hint="default"/>
        <w:sz w:val="18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ascii="Tahoma" w:hAnsi="Tahoma" w:cs="Tahoma" w:hint="default"/>
        <w:sz w:val="18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ascii="Tahoma" w:hAnsi="Tahoma" w:cs="Tahoma" w:hint="default"/>
        <w:sz w:val="18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ascii="Tahoma" w:hAnsi="Tahoma" w:cs="Tahoma" w:hint="default"/>
        <w:sz w:val="18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ascii="Tahoma" w:hAnsi="Tahoma" w:cs="Tahoma" w:hint="default"/>
        <w:sz w:val="18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ascii="Tahoma" w:hAnsi="Tahoma" w:cs="Tahoma" w:hint="default"/>
        <w:sz w:val="18"/>
      </w:rPr>
    </w:lvl>
  </w:abstractNum>
  <w:abstractNum w:abstractNumId="8" w15:restartNumberingAfterBreak="0">
    <w:nsid w:val="49557482"/>
    <w:multiLevelType w:val="multilevel"/>
    <w:tmpl w:val="C3D6A2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2A7828"/>
    <w:multiLevelType w:val="multilevel"/>
    <w:tmpl w:val="21E4A4C4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bCs w:val="0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cs="Tahoma" w:hint="default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ahoma" w:hAnsi="Tahoma" w:cs="Tahoma" w:hint="default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cs="Tahoma" w:hint="default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ahoma" w:hAnsi="Tahoma" w:cs="Tahoma" w:hint="default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ahoma" w:hAnsi="Tahoma" w:cs="Tahoma" w:hint="default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ahoma" w:hAnsi="Tahoma" w:cs="Tahoma" w:hint="default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ahoma" w:hAnsi="Tahoma" w:cs="Tahoma" w:hint="default"/>
        <w:sz w:val="18"/>
      </w:rPr>
    </w:lvl>
  </w:abstractNum>
  <w:num w:numId="1" w16cid:durableId="2137330819">
    <w:abstractNumId w:val="7"/>
  </w:num>
  <w:num w:numId="2" w16cid:durableId="1614483997">
    <w:abstractNumId w:val="0"/>
  </w:num>
  <w:num w:numId="3" w16cid:durableId="524295408">
    <w:abstractNumId w:val="6"/>
  </w:num>
  <w:num w:numId="4" w16cid:durableId="1996374082">
    <w:abstractNumId w:val="3"/>
  </w:num>
  <w:num w:numId="5" w16cid:durableId="287130515">
    <w:abstractNumId w:val="5"/>
  </w:num>
  <w:num w:numId="6" w16cid:durableId="287322513">
    <w:abstractNumId w:val="8"/>
  </w:num>
  <w:num w:numId="7" w16cid:durableId="70200883">
    <w:abstractNumId w:val="9"/>
  </w:num>
  <w:num w:numId="8" w16cid:durableId="697047106">
    <w:abstractNumId w:val="4"/>
  </w:num>
  <w:num w:numId="9" w16cid:durableId="1740714440">
    <w:abstractNumId w:val="2"/>
  </w:num>
  <w:num w:numId="10" w16cid:durableId="2095008422">
    <w:abstractNumId w:val="1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porabnik">
    <w15:presenceInfo w15:providerId="None" w15:userId="uporab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grammar="clean"/>
  <w:trackRevisions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1F2"/>
    <w:rsid w:val="00011AE8"/>
    <w:rsid w:val="00015B30"/>
    <w:rsid w:val="00016CFE"/>
    <w:rsid w:val="00027F57"/>
    <w:rsid w:val="000426DF"/>
    <w:rsid w:val="00050CA8"/>
    <w:rsid w:val="000601C8"/>
    <w:rsid w:val="000602E2"/>
    <w:rsid w:val="00060D9B"/>
    <w:rsid w:val="0008490E"/>
    <w:rsid w:val="00096C1E"/>
    <w:rsid w:val="000A4E76"/>
    <w:rsid w:val="000A5A7B"/>
    <w:rsid w:val="000A7D02"/>
    <w:rsid w:val="000B4383"/>
    <w:rsid w:val="000B595D"/>
    <w:rsid w:val="000C0589"/>
    <w:rsid w:val="000C1DC6"/>
    <w:rsid w:val="000C64B1"/>
    <w:rsid w:val="000C6534"/>
    <w:rsid w:val="000C7398"/>
    <w:rsid w:val="000D0F85"/>
    <w:rsid w:val="000E443D"/>
    <w:rsid w:val="001079C3"/>
    <w:rsid w:val="001103B3"/>
    <w:rsid w:val="00115F19"/>
    <w:rsid w:val="001357F4"/>
    <w:rsid w:val="00144E20"/>
    <w:rsid w:val="0014627D"/>
    <w:rsid w:val="00182124"/>
    <w:rsid w:val="001B438D"/>
    <w:rsid w:val="001B7FD0"/>
    <w:rsid w:val="001C4904"/>
    <w:rsid w:val="001D65A4"/>
    <w:rsid w:val="001D7B5B"/>
    <w:rsid w:val="001D7C57"/>
    <w:rsid w:val="001E7AD3"/>
    <w:rsid w:val="00214FDA"/>
    <w:rsid w:val="002206F6"/>
    <w:rsid w:val="00247613"/>
    <w:rsid w:val="002559CC"/>
    <w:rsid w:val="00260CEC"/>
    <w:rsid w:val="00265D57"/>
    <w:rsid w:val="00272121"/>
    <w:rsid w:val="002735E6"/>
    <w:rsid w:val="002803C8"/>
    <w:rsid w:val="00294CEA"/>
    <w:rsid w:val="002A0BC9"/>
    <w:rsid w:val="002B3129"/>
    <w:rsid w:val="002B5BD2"/>
    <w:rsid w:val="002D67FF"/>
    <w:rsid w:val="002D7072"/>
    <w:rsid w:val="002E2577"/>
    <w:rsid w:val="002F4B34"/>
    <w:rsid w:val="002F6006"/>
    <w:rsid w:val="002F61E7"/>
    <w:rsid w:val="0030172A"/>
    <w:rsid w:val="00310DFB"/>
    <w:rsid w:val="00315B5E"/>
    <w:rsid w:val="003179D3"/>
    <w:rsid w:val="003220BF"/>
    <w:rsid w:val="003223AE"/>
    <w:rsid w:val="003260CD"/>
    <w:rsid w:val="003377E3"/>
    <w:rsid w:val="003406FB"/>
    <w:rsid w:val="00345432"/>
    <w:rsid w:val="003468EA"/>
    <w:rsid w:val="00350E45"/>
    <w:rsid w:val="0035262D"/>
    <w:rsid w:val="00355DFC"/>
    <w:rsid w:val="00360521"/>
    <w:rsid w:val="003646A1"/>
    <w:rsid w:val="00377A7C"/>
    <w:rsid w:val="00383946"/>
    <w:rsid w:val="00384CE8"/>
    <w:rsid w:val="00386EAA"/>
    <w:rsid w:val="00396B2A"/>
    <w:rsid w:val="003A0312"/>
    <w:rsid w:val="003B210A"/>
    <w:rsid w:val="003B5AA7"/>
    <w:rsid w:val="003C1A7B"/>
    <w:rsid w:val="003D07BD"/>
    <w:rsid w:val="003D1B86"/>
    <w:rsid w:val="003D6D54"/>
    <w:rsid w:val="003E7F87"/>
    <w:rsid w:val="003F34E8"/>
    <w:rsid w:val="003F7796"/>
    <w:rsid w:val="00407630"/>
    <w:rsid w:val="00412988"/>
    <w:rsid w:val="00417265"/>
    <w:rsid w:val="004172EF"/>
    <w:rsid w:val="00456F21"/>
    <w:rsid w:val="0046408D"/>
    <w:rsid w:val="004800C0"/>
    <w:rsid w:val="0048404C"/>
    <w:rsid w:val="00493355"/>
    <w:rsid w:val="00497953"/>
    <w:rsid w:val="004A347D"/>
    <w:rsid w:val="004B0191"/>
    <w:rsid w:val="004C7D4A"/>
    <w:rsid w:val="004F0906"/>
    <w:rsid w:val="004F19B6"/>
    <w:rsid w:val="004F48B8"/>
    <w:rsid w:val="004F5759"/>
    <w:rsid w:val="0050209A"/>
    <w:rsid w:val="00502DE6"/>
    <w:rsid w:val="00534A3E"/>
    <w:rsid w:val="00537932"/>
    <w:rsid w:val="00541841"/>
    <w:rsid w:val="005435C7"/>
    <w:rsid w:val="0054422B"/>
    <w:rsid w:val="00555F30"/>
    <w:rsid w:val="0055777E"/>
    <w:rsid w:val="00561825"/>
    <w:rsid w:val="005639FD"/>
    <w:rsid w:val="00595FF7"/>
    <w:rsid w:val="00597C07"/>
    <w:rsid w:val="005B24A7"/>
    <w:rsid w:val="005C75D3"/>
    <w:rsid w:val="005D65CB"/>
    <w:rsid w:val="005D7F15"/>
    <w:rsid w:val="005E6844"/>
    <w:rsid w:val="005E6FCE"/>
    <w:rsid w:val="006049BD"/>
    <w:rsid w:val="006070E1"/>
    <w:rsid w:val="00617E90"/>
    <w:rsid w:val="00631394"/>
    <w:rsid w:val="00640496"/>
    <w:rsid w:val="00646131"/>
    <w:rsid w:val="00647A25"/>
    <w:rsid w:val="00650210"/>
    <w:rsid w:val="006747B9"/>
    <w:rsid w:val="00690A92"/>
    <w:rsid w:val="00696760"/>
    <w:rsid w:val="006A4E5A"/>
    <w:rsid w:val="006B5A19"/>
    <w:rsid w:val="006C1717"/>
    <w:rsid w:val="006C3D0E"/>
    <w:rsid w:val="006C69EB"/>
    <w:rsid w:val="006D7DE4"/>
    <w:rsid w:val="006F299D"/>
    <w:rsid w:val="006F6021"/>
    <w:rsid w:val="00705F9B"/>
    <w:rsid w:val="00710BEF"/>
    <w:rsid w:val="007137A1"/>
    <w:rsid w:val="00722B96"/>
    <w:rsid w:val="00723756"/>
    <w:rsid w:val="00725096"/>
    <w:rsid w:val="00737B39"/>
    <w:rsid w:val="007465E4"/>
    <w:rsid w:val="007635F9"/>
    <w:rsid w:val="007669A6"/>
    <w:rsid w:val="00773507"/>
    <w:rsid w:val="00774F27"/>
    <w:rsid w:val="00776853"/>
    <w:rsid w:val="007808AE"/>
    <w:rsid w:val="007A0BE0"/>
    <w:rsid w:val="007A7E5D"/>
    <w:rsid w:val="007C22DC"/>
    <w:rsid w:val="007C4E5F"/>
    <w:rsid w:val="007D40F4"/>
    <w:rsid w:val="007E275E"/>
    <w:rsid w:val="00801FD2"/>
    <w:rsid w:val="008276F2"/>
    <w:rsid w:val="008512FB"/>
    <w:rsid w:val="00864E58"/>
    <w:rsid w:val="0086508A"/>
    <w:rsid w:val="0086785B"/>
    <w:rsid w:val="008774A9"/>
    <w:rsid w:val="008806D0"/>
    <w:rsid w:val="00882E3B"/>
    <w:rsid w:val="008A708A"/>
    <w:rsid w:val="008B695F"/>
    <w:rsid w:val="008B79FE"/>
    <w:rsid w:val="008D1548"/>
    <w:rsid w:val="008D359D"/>
    <w:rsid w:val="008E2479"/>
    <w:rsid w:val="008E4D85"/>
    <w:rsid w:val="008E5734"/>
    <w:rsid w:val="008E6124"/>
    <w:rsid w:val="0090107C"/>
    <w:rsid w:val="009212B4"/>
    <w:rsid w:val="00924ABD"/>
    <w:rsid w:val="00925643"/>
    <w:rsid w:val="00962B17"/>
    <w:rsid w:val="009831F2"/>
    <w:rsid w:val="00990C25"/>
    <w:rsid w:val="00992708"/>
    <w:rsid w:val="009C46D6"/>
    <w:rsid w:val="009C5E28"/>
    <w:rsid w:val="009D00F7"/>
    <w:rsid w:val="009F5BBC"/>
    <w:rsid w:val="00A102F4"/>
    <w:rsid w:val="00A1389E"/>
    <w:rsid w:val="00A25DC5"/>
    <w:rsid w:val="00A260EF"/>
    <w:rsid w:val="00A2627F"/>
    <w:rsid w:val="00A27183"/>
    <w:rsid w:val="00A30325"/>
    <w:rsid w:val="00A31BBB"/>
    <w:rsid w:val="00A4050A"/>
    <w:rsid w:val="00A535D3"/>
    <w:rsid w:val="00A54055"/>
    <w:rsid w:val="00A67C93"/>
    <w:rsid w:val="00A8558F"/>
    <w:rsid w:val="00AA0C58"/>
    <w:rsid w:val="00AC6FB5"/>
    <w:rsid w:val="00AD7E35"/>
    <w:rsid w:val="00AE3D1B"/>
    <w:rsid w:val="00AF5DE0"/>
    <w:rsid w:val="00B01DD5"/>
    <w:rsid w:val="00B04053"/>
    <w:rsid w:val="00B210BE"/>
    <w:rsid w:val="00B22B68"/>
    <w:rsid w:val="00B42F2C"/>
    <w:rsid w:val="00B67474"/>
    <w:rsid w:val="00B77E1E"/>
    <w:rsid w:val="00B86F00"/>
    <w:rsid w:val="00B93FC5"/>
    <w:rsid w:val="00BA1E69"/>
    <w:rsid w:val="00BA37CA"/>
    <w:rsid w:val="00BA5C3E"/>
    <w:rsid w:val="00BB321C"/>
    <w:rsid w:val="00BD2658"/>
    <w:rsid w:val="00BE1A5D"/>
    <w:rsid w:val="00BE22DD"/>
    <w:rsid w:val="00BE6612"/>
    <w:rsid w:val="00BF312E"/>
    <w:rsid w:val="00C001FB"/>
    <w:rsid w:val="00C0043A"/>
    <w:rsid w:val="00C06A73"/>
    <w:rsid w:val="00C0775D"/>
    <w:rsid w:val="00C12A6F"/>
    <w:rsid w:val="00C14340"/>
    <w:rsid w:val="00C235E4"/>
    <w:rsid w:val="00C259FD"/>
    <w:rsid w:val="00C30EE1"/>
    <w:rsid w:val="00C42582"/>
    <w:rsid w:val="00C428EC"/>
    <w:rsid w:val="00C53436"/>
    <w:rsid w:val="00C92437"/>
    <w:rsid w:val="00CD3D99"/>
    <w:rsid w:val="00CD5120"/>
    <w:rsid w:val="00CD685B"/>
    <w:rsid w:val="00CE1BB1"/>
    <w:rsid w:val="00CF1E72"/>
    <w:rsid w:val="00D00027"/>
    <w:rsid w:val="00D05C17"/>
    <w:rsid w:val="00D0793A"/>
    <w:rsid w:val="00D12584"/>
    <w:rsid w:val="00D17610"/>
    <w:rsid w:val="00D270BD"/>
    <w:rsid w:val="00D35A03"/>
    <w:rsid w:val="00D4271B"/>
    <w:rsid w:val="00D530A9"/>
    <w:rsid w:val="00D55769"/>
    <w:rsid w:val="00D64CA8"/>
    <w:rsid w:val="00D83980"/>
    <w:rsid w:val="00D852CD"/>
    <w:rsid w:val="00D92BDA"/>
    <w:rsid w:val="00D949B4"/>
    <w:rsid w:val="00DA5370"/>
    <w:rsid w:val="00DB0A6F"/>
    <w:rsid w:val="00DB5D17"/>
    <w:rsid w:val="00DD77DF"/>
    <w:rsid w:val="00E06276"/>
    <w:rsid w:val="00E1017D"/>
    <w:rsid w:val="00E1422F"/>
    <w:rsid w:val="00E27D53"/>
    <w:rsid w:val="00E336A1"/>
    <w:rsid w:val="00E40E9A"/>
    <w:rsid w:val="00E555CB"/>
    <w:rsid w:val="00E762B8"/>
    <w:rsid w:val="00E845C5"/>
    <w:rsid w:val="00E87EA8"/>
    <w:rsid w:val="00EA7A3B"/>
    <w:rsid w:val="00EA7CF5"/>
    <w:rsid w:val="00EB261B"/>
    <w:rsid w:val="00EB26BC"/>
    <w:rsid w:val="00EB4B28"/>
    <w:rsid w:val="00EC6C42"/>
    <w:rsid w:val="00F1237B"/>
    <w:rsid w:val="00F33E51"/>
    <w:rsid w:val="00F46C07"/>
    <w:rsid w:val="00F53BAE"/>
    <w:rsid w:val="00F7005C"/>
    <w:rsid w:val="00F753ED"/>
    <w:rsid w:val="00F7696F"/>
    <w:rsid w:val="00F80FC7"/>
    <w:rsid w:val="00F81810"/>
    <w:rsid w:val="00F82C9E"/>
    <w:rsid w:val="00F83E02"/>
    <w:rsid w:val="00F97C19"/>
    <w:rsid w:val="00FA1954"/>
    <w:rsid w:val="00FA4209"/>
    <w:rsid w:val="00FA6F60"/>
    <w:rsid w:val="00FB2C12"/>
    <w:rsid w:val="00FC1CED"/>
    <w:rsid w:val="00FD37BB"/>
    <w:rsid w:val="00FD390B"/>
    <w:rsid w:val="00FD4915"/>
    <w:rsid w:val="00FE08AB"/>
    <w:rsid w:val="00FE366A"/>
    <w:rsid w:val="00FE7377"/>
    <w:rsid w:val="00FF2D4C"/>
    <w:rsid w:val="00FF3DD2"/>
    <w:rsid w:val="00FF47C6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C4E3E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sz w:val="24"/>
        <w:szCs w:val="24"/>
        <w:lang w:val="sl-SI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A7A3B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bidi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Verdana" w:hAnsi="Verdana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Arial" w:hAnsi="Arial" w:cs="Times New Roman"/>
    </w:rPr>
  </w:style>
  <w:style w:type="character" w:customStyle="1" w:styleId="WW8Num3z1">
    <w:name w:val="WW8Num3z1"/>
    <w:qFormat/>
    <w:rPr>
      <w:rFonts w:ascii="Courier New" w:hAnsi="Courier New" w:cs="Times New Roman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eastAsia="Times New Roman" w:cs="Times New Roman"/>
      <w:b w:val="0"/>
      <w:color w:val="000000"/>
      <w:sz w:val="20"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Tahoma" w:hAnsi="Tahoma" w:cs="Tahoma"/>
      <w:sz w:val="18"/>
      <w:szCs w:val="18"/>
      <w:lang w:val="sl-SI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Tahoma"/>
      <w:lang w:val="sl-SI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Tahoma" w:eastAsia="Times New Roman" w:hAnsi="Tahoma" w:cs="Tahoma"/>
      <w:sz w:val="18"/>
      <w:szCs w:val="18"/>
      <w:highlight w:val="yellow"/>
      <w:lang w:val="sl-SI" w:eastAsia="en-US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Tahoma" w:eastAsia="Times New Roman" w:hAnsi="Tahoma" w:cs="Tahoma"/>
      <w:color w:val="000000"/>
      <w:sz w:val="18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Tahoma" w:eastAsia="Times New Roman" w:hAnsi="Tahoma" w:cs="Tahoma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b w:val="0"/>
      <w:bCs/>
      <w:color w:val="000000"/>
    </w:rPr>
  </w:style>
  <w:style w:type="character" w:customStyle="1" w:styleId="WW8Num24z1">
    <w:name w:val="WW8Num24z1"/>
    <w:qFormat/>
    <w:rPr>
      <w:rFonts w:ascii="Calibri" w:eastAsia="Calibri" w:hAnsi="Calibri" w:cs="Calibri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4z4">
    <w:name w:val="WW8Num24z4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rFonts w:cs="Tahoma"/>
      <w:lang w:val="sl-SI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Tahoma" w:eastAsia="Times New Roman" w:hAnsi="Tahoma" w:cs="Tahoma"/>
      <w:sz w:val="18"/>
      <w:szCs w:val="18"/>
      <w:lang w:eastAsia="en-US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rFonts w:ascii="Tahoma" w:eastAsia="Times New Roman" w:hAnsi="Tahoma" w:cs="Tahoma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St16z0">
    <w:name w:val="WW8NumSt16z0"/>
    <w:qFormat/>
    <w:rPr>
      <w:rFonts w:ascii="Tahoma" w:hAnsi="Tahoma" w:cs="Tahoma"/>
      <w:sz w:val="18"/>
      <w:szCs w:val="18"/>
      <w:lang w:val="sl-SI"/>
    </w:rPr>
  </w:style>
  <w:style w:type="character" w:customStyle="1" w:styleId="WW8NumSt17z0">
    <w:name w:val="WW8NumSt17z0"/>
    <w:qFormat/>
    <w:rPr>
      <w:rFonts w:cs="Tahoma"/>
      <w:lang w:val="sl-SI"/>
    </w:rPr>
  </w:style>
  <w:style w:type="character" w:customStyle="1" w:styleId="WW8NumSt20z1">
    <w:name w:val="WW8NumSt20z1"/>
    <w:qFormat/>
    <w:rPr>
      <w:rFonts w:ascii="Tahoma" w:hAnsi="Tahoma" w:cs="Tahoma"/>
      <w:lang w:val="sl-SI"/>
    </w:rPr>
  </w:style>
  <w:style w:type="character" w:customStyle="1" w:styleId="WW8NumSt20z2">
    <w:name w:val="WW8NumSt20z2"/>
    <w:qFormat/>
    <w:rPr>
      <w:rFonts w:cs="Tahoma"/>
      <w:sz w:val="18"/>
      <w:szCs w:val="18"/>
      <w:lang w:val="sl-SI"/>
    </w:rPr>
  </w:style>
  <w:style w:type="character" w:customStyle="1" w:styleId="WW-Privzetapisavaodstavka">
    <w:name w:val="WW-Privzeta pisava odstavka"/>
    <w:qFormat/>
  </w:style>
  <w:style w:type="character" w:customStyle="1" w:styleId="HeaderChar">
    <w:name w:val="Header Char"/>
    <w:qFormat/>
    <w:rPr>
      <w:sz w:val="22"/>
      <w:szCs w:val="22"/>
    </w:rPr>
  </w:style>
  <w:style w:type="character" w:customStyle="1" w:styleId="FooterChar">
    <w:name w:val="Footer Char"/>
    <w:qFormat/>
    <w:rPr>
      <w:sz w:val="22"/>
      <w:szCs w:val="22"/>
    </w:rPr>
  </w:style>
  <w:style w:type="character" w:customStyle="1" w:styleId="BalloonTextChar">
    <w:name w:val="Balloon Text Char"/>
    <w:qFormat/>
    <w:rPr>
      <w:rFonts w:ascii="Segoe UI" w:hAnsi="Segoe UI" w:cs="Segoe UI"/>
      <w:sz w:val="18"/>
      <w:szCs w:val="18"/>
      <w:lang w:val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eastAsia="Times New Roman" w:cs="Times New Roman"/>
      <w:sz w:val="20"/>
    </w:rPr>
  </w:style>
  <w:style w:type="character" w:styleId="Pripombasklic">
    <w:name w:val="annotation reference"/>
    <w:qFormat/>
    <w:rPr>
      <w:sz w:val="16"/>
      <w:szCs w:val="16"/>
    </w:rPr>
  </w:style>
  <w:style w:type="character" w:customStyle="1" w:styleId="PripombabesediloZnak">
    <w:name w:val="Pripomba – besedilo Znak"/>
    <w:qFormat/>
    <w:rPr>
      <w:rFonts w:ascii="Calibri" w:eastAsia="Calibri" w:hAnsi="Calibri" w:cs="Calibri"/>
    </w:rPr>
  </w:style>
  <w:style w:type="character" w:customStyle="1" w:styleId="ZadevapripombeZnak">
    <w:name w:val="Zadeva pripombe Znak"/>
    <w:qFormat/>
    <w:rPr>
      <w:rFonts w:ascii="Calibri" w:eastAsia="Calibri" w:hAnsi="Calibri" w:cs="Calibri"/>
      <w:b/>
      <w:bCs/>
    </w:rPr>
  </w:style>
  <w:style w:type="character" w:customStyle="1" w:styleId="NogaZnak">
    <w:name w:val="Noga Znak"/>
    <w:qFormat/>
    <w:rPr>
      <w:rFonts w:ascii="Calibri" w:eastAsia="Calibri" w:hAnsi="Calibri" w:cs="Calibri"/>
      <w:sz w:val="22"/>
      <w:szCs w:val="22"/>
    </w:rPr>
  </w:style>
  <w:style w:type="character" w:customStyle="1" w:styleId="ListLabel6">
    <w:name w:val="ListLabel 6"/>
    <w:qFormat/>
    <w:rPr>
      <w:rFonts w:eastAsia="Times New Roman" w:cs="Tahoma"/>
      <w:sz w:val="18"/>
      <w:szCs w:val="18"/>
      <w:highlight w:val="yellow"/>
      <w:lang w:val="sl-SI" w:eastAsia="en-US"/>
    </w:rPr>
  </w:style>
  <w:style w:type="character" w:customStyle="1" w:styleId="ListLabel7">
    <w:name w:val="ListLabel 7"/>
    <w:qFormat/>
    <w:rPr>
      <w:rFonts w:ascii="Tahoma" w:eastAsia="Times New Roman" w:hAnsi="Tahoma" w:cs="Tahoma"/>
      <w:sz w:val="18"/>
      <w:szCs w:val="18"/>
      <w:lang w:eastAsia="en-US"/>
    </w:rPr>
  </w:style>
  <w:style w:type="character" w:customStyle="1" w:styleId="ListLabel8">
    <w:name w:val="ListLabel 8"/>
    <w:qFormat/>
    <w:rPr>
      <w:rFonts w:ascii="Verdana" w:hAnsi="Verdana" w:cs="Tahoma"/>
      <w:sz w:val="18"/>
    </w:rPr>
  </w:style>
  <w:style w:type="character" w:customStyle="1" w:styleId="ListLabel9">
    <w:name w:val="ListLabel 9"/>
    <w:qFormat/>
    <w:rPr>
      <w:rFonts w:ascii="Tahoma" w:eastAsia="Times New Roman" w:hAnsi="Tahoma" w:cs="Tahoma"/>
      <w:sz w:val="18"/>
      <w:szCs w:val="18"/>
      <w:highlight w:val="yellow"/>
      <w:lang w:val="sl-SI" w:eastAsia="en-US"/>
    </w:rPr>
  </w:style>
  <w:style w:type="character" w:customStyle="1" w:styleId="ListLabel10">
    <w:name w:val="ListLabel 10"/>
    <w:qFormat/>
    <w:rPr>
      <w:rFonts w:ascii="Tahoma" w:eastAsia="Times New Roman" w:hAnsi="Tahoma" w:cs="Tahoma"/>
      <w:sz w:val="18"/>
      <w:szCs w:val="18"/>
      <w:highlight w:val="yellow"/>
      <w:lang w:val="sl-SI" w:eastAsia="en-US"/>
    </w:rPr>
  </w:style>
  <w:style w:type="paragraph" w:styleId="Naslov">
    <w:name w:val="Title"/>
    <w:basedOn w:val="Navaden"/>
    <w:next w:val="Telobesedila"/>
    <w:qFormat/>
    <w:pPr>
      <w:keepNext/>
      <w:spacing w:before="240" w:after="120"/>
    </w:pPr>
    <w:rPr>
      <w:rFonts w:ascii="Arial" w:eastAsia="Lucida Sans Unicode" w:hAnsi="Arial" w:cs="Mangal;Courier New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  <w:rPr>
      <w:rFonts w:cs="Mangal;Courier New"/>
    </w:rPr>
  </w:style>
  <w:style w:type="paragraph" w:styleId="Napis">
    <w:name w:val="caption"/>
    <w:basedOn w:val="Navaden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customStyle="1" w:styleId="Kazalo">
    <w:name w:val="Kazalo"/>
    <w:basedOn w:val="Navaden"/>
    <w:qFormat/>
    <w:pPr>
      <w:suppressLineNumbers/>
    </w:pPr>
    <w:rPr>
      <w:rFonts w:cs="Mangal;Courier New"/>
    </w:rPr>
  </w:style>
  <w:style w:type="paragraph" w:styleId="Glava">
    <w:name w:val="header"/>
    <w:basedOn w:val="Navaden"/>
    <w:pPr>
      <w:suppressLineNumbers/>
      <w:tabs>
        <w:tab w:val="center" w:pos="4680"/>
        <w:tab w:val="right" w:pos="9360"/>
      </w:tabs>
    </w:pPr>
  </w:style>
  <w:style w:type="paragraph" w:styleId="Noga">
    <w:name w:val="footer"/>
    <w:basedOn w:val="Navaden"/>
    <w:pPr>
      <w:suppressLineNumbers/>
      <w:tabs>
        <w:tab w:val="center" w:pos="4680"/>
        <w:tab w:val="right" w:pos="9360"/>
      </w:tabs>
    </w:pPr>
  </w:style>
  <w:style w:type="paragraph" w:styleId="Besedilooblaka">
    <w:name w:val="Balloon Text"/>
    <w:basedOn w:val="Navaden"/>
    <w:qFormat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pPr>
      <w:ind w:left="720"/>
    </w:pPr>
  </w:style>
  <w:style w:type="paragraph" w:styleId="Pripombabesedilo">
    <w:name w:val="annotation text"/>
    <w:basedOn w:val="Navaden"/>
    <w:qFormat/>
    <w:rPr>
      <w:sz w:val="20"/>
      <w:szCs w:val="20"/>
    </w:rPr>
  </w:style>
  <w:style w:type="paragraph" w:styleId="Zadevapripombe">
    <w:name w:val="annotation subject"/>
    <w:basedOn w:val="Pripombabesedilo"/>
    <w:qFormat/>
    <w:rPr>
      <w:b/>
      <w:bCs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Liberation Serif;Times New Roma" w:eastAsia="NSimSun" w:hAnsi="Liberation Serif;Times New Roma" w:cs="Arial"/>
      <w:color w:val="00000A"/>
    </w:rPr>
  </w:style>
  <w:style w:type="paragraph" w:customStyle="1" w:styleId="Vsebinatabele">
    <w:name w:val="Vsebina tabele"/>
    <w:basedOn w:val="Navaden"/>
    <w:qFormat/>
    <w:pPr>
      <w:suppressLineNumbers/>
    </w:pPr>
  </w:style>
  <w:style w:type="paragraph" w:customStyle="1" w:styleId="Naslovtabele">
    <w:name w:val="Naslov tabele"/>
    <w:basedOn w:val="Vsebinatabele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paragraph" w:styleId="Revizija">
    <w:name w:val="Revision"/>
    <w:hidden/>
    <w:uiPriority w:val="99"/>
    <w:semiHidden/>
    <w:rsid w:val="00A25DC5"/>
    <w:rPr>
      <w:rFonts w:ascii="Calibri" w:eastAsia="Calibri" w:hAnsi="Calibri" w:cs="Calibri"/>
      <w:color w:val="00000A"/>
      <w:sz w:val="22"/>
      <w:szCs w:val="22"/>
      <w:lang w:bidi="ar-SA"/>
    </w:rPr>
  </w:style>
  <w:style w:type="character" w:customStyle="1" w:styleId="Privzetapisavaodstavka1">
    <w:name w:val="Privzeta pisava odstavka1"/>
    <w:rsid w:val="00C12A6F"/>
  </w:style>
  <w:style w:type="paragraph" w:customStyle="1" w:styleId="Default">
    <w:name w:val="Default"/>
    <w:qFormat/>
    <w:rsid w:val="00F80FC7"/>
    <w:pPr>
      <w:suppressAutoHyphens/>
      <w:textAlignment w:val="baseline"/>
    </w:pPr>
    <w:rPr>
      <w:rFonts w:ascii="Times New Roman" w:eastAsia="Times New Roman" w:hAnsi="Times New Roman" w:cs="Times New Roman"/>
      <w:color w:val="000000"/>
      <w:kern w:val="2"/>
      <w:lang w:eastAsia="sl-SI" w:bidi="ar-SA"/>
    </w:rPr>
  </w:style>
  <w:style w:type="character" w:styleId="Hiperpovezava">
    <w:name w:val="Hyperlink"/>
    <w:basedOn w:val="Privzetapisavaodstavka"/>
    <w:uiPriority w:val="99"/>
    <w:semiHidden/>
    <w:unhideWhenUsed/>
    <w:rsid w:val="008276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25CACCA-5FCC-4558-92E0-199479D8F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5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uporabnik</cp:lastModifiedBy>
  <cp:revision>55</cp:revision>
  <cp:lastPrinted>2024-03-07T08:51:00Z</cp:lastPrinted>
  <dcterms:created xsi:type="dcterms:W3CDTF">2023-08-23T05:44:00Z</dcterms:created>
  <dcterms:modified xsi:type="dcterms:W3CDTF">2024-09-30T09:01:00Z</dcterms:modified>
  <dc:language>sl-SI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Praetor d.o.o.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Files_P1021n1_P0">
    <vt:lpwstr>Splošna bolnišnica "dr. Franca Derganca" Nova Gorica</vt:lpwstr>
  </property>
  <property fmtid="{D5CDD505-2E9C-101B-9397-08002B2CF9AE}" pid="8" name="MFiles_P1021n1_P1033">
    <vt:lpwstr>Ulica padlih borcev 13A</vt:lpwstr>
  </property>
  <property fmtid="{D5CDD505-2E9C-101B-9397-08002B2CF9AE}" pid="9" name="MFiles_P1045">
    <vt:lpwstr>260-11/2018</vt:lpwstr>
  </property>
  <property fmtid="{D5CDD505-2E9C-101B-9397-08002B2CF9AE}" pid="10" name="MFiles_P1046">
    <vt:lpwstr>Mamografski aparat - operativni leasing</vt:lpwstr>
  </property>
  <property fmtid="{D5CDD505-2E9C-101B-9397-08002B2CF9AE}" pid="11" name="MFiles_PG5BC2FC14A405421BA79F5FEC63BD00E3n1_PGB3D8D77D2D654902AEB821305A1A12BC">
    <vt:lpwstr>5290 Šempeter pri Gorici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