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40E1CEC6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29756A">
              <w:rPr>
                <w:rFonts w:ascii="Tahoma" w:eastAsia="Calibri" w:hAnsi="Tahoma" w:cs="Tahoma"/>
                <w:sz w:val="20"/>
                <w:szCs w:val="20"/>
              </w:rPr>
              <w:t>74/2024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0E5AC277" w:rsidR="0078359F" w:rsidRDefault="0029756A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9756A">
              <w:rPr>
                <w:rFonts w:ascii="Tahoma" w:eastAsia="Calibri" w:hAnsi="Tahoma" w:cs="Tahoma"/>
                <w:b/>
                <w:sz w:val="20"/>
                <w:szCs w:val="20"/>
              </w:rPr>
              <w:t>Avto refrakto-kerato-tono-pahimeter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10037753">
    <w:abstractNumId w:val="2"/>
  </w:num>
  <w:num w:numId="2" w16cid:durableId="2138791533">
    <w:abstractNumId w:val="1"/>
  </w:num>
  <w:num w:numId="3" w16cid:durableId="135889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29756A"/>
    <w:rsid w:val="0078359F"/>
    <w:rsid w:val="0093194F"/>
    <w:rsid w:val="00C64EDE"/>
    <w:rsid w:val="00C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2024-11-07T09:55:00Z</dcterms:modified>
  <dc:language>sl-SI</dc:language>
</cp:coreProperties>
</file>